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1F48D" w14:textId="09A9EE3C" w:rsidR="000C7D4A" w:rsidRDefault="00E5620B" w:rsidP="0098744B">
      <w:pPr>
        <w:jc w:val="center"/>
        <w:rPr>
          <w:rFonts w:ascii="Arial" w:hAnsi="Arial" w:cs="Arial"/>
          <w:b/>
          <w:bCs/>
          <w:sz w:val="20"/>
          <w:szCs w:val="20"/>
          <w:u w:val="single"/>
        </w:rPr>
      </w:pPr>
      <w:r>
        <w:rPr>
          <w:rFonts w:ascii="Arial" w:hAnsi="Arial" w:cs="Arial"/>
          <w:b/>
          <w:bCs/>
          <w:sz w:val="20"/>
          <w:szCs w:val="20"/>
          <w:u w:val="single"/>
        </w:rPr>
        <w:t>Statement of Work</w:t>
      </w:r>
      <w:r w:rsidR="367D07D7" w:rsidRPr="00C3150E">
        <w:rPr>
          <w:rFonts w:ascii="Arial" w:hAnsi="Arial" w:cs="Arial"/>
          <w:b/>
          <w:bCs/>
          <w:sz w:val="20"/>
          <w:szCs w:val="20"/>
          <w:u w:val="single"/>
        </w:rPr>
        <w:t xml:space="preserve"> –</w:t>
      </w:r>
      <w:r w:rsidR="008E3BD2">
        <w:rPr>
          <w:rFonts w:ascii="Arial" w:hAnsi="Arial" w:cs="Arial"/>
          <w:b/>
          <w:bCs/>
          <w:sz w:val="20"/>
          <w:szCs w:val="20"/>
          <w:u w:val="single"/>
        </w:rPr>
        <w:t>Assessment</w:t>
      </w:r>
      <w:r w:rsidR="367D07D7" w:rsidRPr="00C3150E">
        <w:rPr>
          <w:rFonts w:ascii="Arial" w:hAnsi="Arial" w:cs="Arial"/>
          <w:b/>
          <w:bCs/>
          <w:sz w:val="20"/>
          <w:szCs w:val="20"/>
          <w:u w:val="single"/>
        </w:rPr>
        <w:t xml:space="preserve"> Consultancy Assignment</w:t>
      </w:r>
    </w:p>
    <w:p w14:paraId="087B86AD" w14:textId="77777777" w:rsidR="000918FC" w:rsidRPr="00C3150E" w:rsidRDefault="000918FC" w:rsidP="0098744B">
      <w:pPr>
        <w:jc w:val="center"/>
        <w:rPr>
          <w:rFonts w:ascii="Arial" w:hAnsi="Arial" w:cs="Arial"/>
          <w:b/>
          <w:bCs/>
          <w:sz w:val="20"/>
          <w:szCs w:val="20"/>
          <w:u w:val="single"/>
        </w:rPr>
      </w:pPr>
    </w:p>
    <w:p w14:paraId="1A43A981" w14:textId="64F95268" w:rsidR="00F868ED" w:rsidRPr="00547F6F" w:rsidRDefault="00F868ED" w:rsidP="00547F6F">
      <w:pPr>
        <w:pStyle w:val="ListParagraph"/>
        <w:numPr>
          <w:ilvl w:val="0"/>
          <w:numId w:val="20"/>
        </w:numPr>
        <w:rPr>
          <w:rFonts w:ascii="Arial" w:hAnsi="Arial" w:cs="Arial"/>
          <w:b/>
          <w:sz w:val="20"/>
          <w:szCs w:val="20"/>
        </w:rPr>
      </w:pPr>
      <w:r w:rsidRPr="00547F6F">
        <w:rPr>
          <w:rFonts w:ascii="Arial" w:hAnsi="Arial" w:cs="Arial"/>
          <w:b/>
          <w:sz w:val="20"/>
          <w:szCs w:val="20"/>
        </w:rPr>
        <w:t>Term</w:t>
      </w:r>
    </w:p>
    <w:p w14:paraId="39F27F96" w14:textId="77777777" w:rsidR="00F868ED" w:rsidRPr="00F868ED" w:rsidRDefault="00F868ED" w:rsidP="00F868ED">
      <w:pPr>
        <w:pStyle w:val="ListParagraph"/>
        <w:ind w:left="1080"/>
        <w:rPr>
          <w:rFonts w:ascii="Arial" w:hAnsi="Arial" w:cs="Arial"/>
          <w:sz w:val="20"/>
          <w:szCs w:val="20"/>
          <w:u w:val="single"/>
        </w:rPr>
      </w:pPr>
    </w:p>
    <w:p w14:paraId="4621678D" w14:textId="08173057" w:rsidR="00F868ED" w:rsidRDefault="00F868ED" w:rsidP="003A140C">
      <w:pPr>
        <w:spacing w:line="360" w:lineRule="auto"/>
        <w:rPr>
          <w:rFonts w:ascii="Arial" w:hAnsi="Arial" w:cs="Arial"/>
          <w:sz w:val="20"/>
          <w:szCs w:val="20"/>
        </w:rPr>
      </w:pPr>
      <w:r>
        <w:rPr>
          <w:rFonts w:ascii="Arial" w:hAnsi="Arial" w:cs="Arial"/>
          <w:sz w:val="20"/>
          <w:szCs w:val="20"/>
        </w:rPr>
        <w:t xml:space="preserve">This SOW shall commence </w:t>
      </w:r>
      <w:r w:rsidR="008E3BD2">
        <w:rPr>
          <w:rFonts w:ascii="Arial" w:hAnsi="Arial" w:cs="Arial"/>
          <w:sz w:val="20"/>
          <w:szCs w:val="20"/>
        </w:rPr>
        <w:t xml:space="preserve">in </w:t>
      </w:r>
      <w:r w:rsidR="00386E5C">
        <w:rPr>
          <w:rFonts w:ascii="Arial" w:hAnsi="Arial" w:cs="Arial"/>
          <w:sz w:val="20"/>
          <w:szCs w:val="20"/>
        </w:rPr>
        <w:t>March/April 2022</w:t>
      </w:r>
      <w:r w:rsidR="008E3BD2">
        <w:rPr>
          <w:rFonts w:ascii="Arial" w:hAnsi="Arial" w:cs="Arial"/>
          <w:sz w:val="20"/>
          <w:szCs w:val="20"/>
        </w:rPr>
        <w:t xml:space="preserve"> </w:t>
      </w:r>
      <w:r>
        <w:rPr>
          <w:rFonts w:ascii="Arial" w:hAnsi="Arial" w:cs="Arial"/>
          <w:sz w:val="20"/>
          <w:szCs w:val="20"/>
        </w:rPr>
        <w:t xml:space="preserve">and terminate </w:t>
      </w:r>
      <w:r w:rsidR="00386E5C">
        <w:rPr>
          <w:rFonts w:ascii="Arial" w:hAnsi="Arial" w:cs="Arial"/>
          <w:sz w:val="20"/>
          <w:szCs w:val="20"/>
        </w:rPr>
        <w:t>by the end of the calendar year (date TBD)</w:t>
      </w:r>
      <w:r w:rsidRPr="00C3150E">
        <w:rPr>
          <w:rFonts w:ascii="Arial" w:hAnsi="Arial" w:cs="Arial"/>
          <w:sz w:val="20"/>
          <w:szCs w:val="20"/>
        </w:rPr>
        <w:t xml:space="preserve">. </w:t>
      </w:r>
    </w:p>
    <w:p w14:paraId="30CA8AA3" w14:textId="230B74A0" w:rsidR="00F868ED" w:rsidRPr="00C3150E" w:rsidRDefault="00F868ED" w:rsidP="003A140C">
      <w:pPr>
        <w:spacing w:line="360" w:lineRule="auto"/>
        <w:rPr>
          <w:rFonts w:ascii="Arial" w:hAnsi="Arial" w:cs="Arial"/>
          <w:sz w:val="20"/>
          <w:szCs w:val="20"/>
        </w:rPr>
      </w:pPr>
      <w:r w:rsidRPr="00C3150E">
        <w:rPr>
          <w:rFonts w:ascii="Arial" w:hAnsi="Arial" w:cs="Arial"/>
          <w:sz w:val="20"/>
          <w:szCs w:val="20"/>
        </w:rPr>
        <w:t>Specific days to be selected based on mut</w:t>
      </w:r>
      <w:r w:rsidR="00A41D6D">
        <w:rPr>
          <w:rFonts w:ascii="Arial" w:hAnsi="Arial" w:cs="Arial"/>
          <w:sz w:val="20"/>
          <w:szCs w:val="20"/>
        </w:rPr>
        <w:t>ual availability of consultant a</w:t>
      </w:r>
      <w:r w:rsidRPr="00C3150E">
        <w:rPr>
          <w:rFonts w:ascii="Arial" w:hAnsi="Arial" w:cs="Arial"/>
          <w:sz w:val="20"/>
          <w:szCs w:val="20"/>
        </w:rPr>
        <w:t>nd selected interviewees.</w:t>
      </w:r>
    </w:p>
    <w:p w14:paraId="16000B10" w14:textId="77777777" w:rsidR="00547F6F" w:rsidRPr="000918FC" w:rsidRDefault="000C7D4A" w:rsidP="003A140C">
      <w:pPr>
        <w:pStyle w:val="ListParagraph"/>
        <w:numPr>
          <w:ilvl w:val="0"/>
          <w:numId w:val="17"/>
        </w:numPr>
        <w:spacing w:line="360" w:lineRule="auto"/>
        <w:rPr>
          <w:rFonts w:ascii="Arial" w:hAnsi="Arial" w:cs="Arial"/>
          <w:sz w:val="20"/>
          <w:szCs w:val="20"/>
        </w:rPr>
      </w:pPr>
      <w:r w:rsidRPr="000918FC">
        <w:rPr>
          <w:rFonts w:ascii="Arial" w:hAnsi="Arial" w:cs="Arial"/>
          <w:sz w:val="20"/>
          <w:szCs w:val="20"/>
        </w:rPr>
        <w:t>Duration</w:t>
      </w:r>
    </w:p>
    <w:p w14:paraId="27A97DD9" w14:textId="239A8793" w:rsidR="00547F6F" w:rsidRPr="00C105A7" w:rsidRDefault="0098744B" w:rsidP="00C105A7">
      <w:pPr>
        <w:spacing w:after="0" w:line="360" w:lineRule="auto"/>
        <w:ind w:left="720"/>
        <w:rPr>
          <w:rFonts w:ascii="Arial" w:hAnsi="Arial" w:cs="Arial"/>
          <w:sz w:val="20"/>
          <w:szCs w:val="20"/>
        </w:rPr>
      </w:pPr>
      <w:r>
        <w:rPr>
          <w:rFonts w:ascii="Arial" w:hAnsi="Arial" w:cs="Arial"/>
          <w:sz w:val="20"/>
          <w:szCs w:val="20"/>
        </w:rPr>
        <w:t>Bidder shall assess project scope and provide a proposed duration based on services.</w:t>
      </w:r>
      <w:r w:rsidR="00547F6F">
        <w:rPr>
          <w:rFonts w:ascii="Arial" w:hAnsi="Arial" w:cs="Arial"/>
          <w:sz w:val="20"/>
          <w:szCs w:val="20"/>
        </w:rPr>
        <w:t xml:space="preserve"> </w:t>
      </w:r>
      <w:r>
        <w:rPr>
          <w:rFonts w:ascii="Arial" w:hAnsi="Arial" w:cs="Arial"/>
          <w:sz w:val="20"/>
          <w:szCs w:val="20"/>
        </w:rPr>
        <w:t>Duration</w:t>
      </w:r>
      <w:r w:rsidR="00C105A7">
        <w:rPr>
          <w:rFonts w:ascii="Arial" w:hAnsi="Arial" w:cs="Arial"/>
          <w:sz w:val="20"/>
          <w:szCs w:val="20"/>
        </w:rPr>
        <w:t xml:space="preserve"> </w:t>
      </w:r>
      <w:r>
        <w:rPr>
          <w:rFonts w:ascii="Arial" w:hAnsi="Arial" w:cs="Arial"/>
          <w:sz w:val="20"/>
          <w:szCs w:val="20"/>
        </w:rPr>
        <w:t xml:space="preserve">shall be outlined by the </w:t>
      </w:r>
      <w:proofErr w:type="gramStart"/>
      <w:r>
        <w:rPr>
          <w:rFonts w:ascii="Arial" w:hAnsi="Arial" w:cs="Arial"/>
          <w:sz w:val="20"/>
          <w:szCs w:val="20"/>
        </w:rPr>
        <w:t>bidder, and</w:t>
      </w:r>
      <w:proofErr w:type="gramEnd"/>
      <w:r>
        <w:rPr>
          <w:rFonts w:ascii="Arial" w:hAnsi="Arial" w:cs="Arial"/>
          <w:sz w:val="20"/>
          <w:szCs w:val="20"/>
        </w:rPr>
        <w:t xml:space="preserve"> confirmed by project team.</w:t>
      </w:r>
    </w:p>
    <w:p w14:paraId="6980DE82" w14:textId="77777777" w:rsidR="00547F6F" w:rsidRDefault="00547F6F" w:rsidP="00547F6F">
      <w:pPr>
        <w:rPr>
          <w:rFonts w:ascii="Arial" w:hAnsi="Arial" w:cs="Arial"/>
          <w:b/>
          <w:sz w:val="20"/>
          <w:szCs w:val="20"/>
        </w:rPr>
      </w:pPr>
    </w:p>
    <w:p w14:paraId="2C4DB1DE" w14:textId="46E540E5" w:rsidR="00547F6F" w:rsidRDefault="00547F6F" w:rsidP="00547F6F">
      <w:pPr>
        <w:pStyle w:val="ListParagraph"/>
        <w:numPr>
          <w:ilvl w:val="0"/>
          <w:numId w:val="20"/>
        </w:numPr>
        <w:rPr>
          <w:rFonts w:ascii="Arial" w:hAnsi="Arial" w:cs="Arial"/>
          <w:b/>
          <w:sz w:val="20"/>
          <w:szCs w:val="20"/>
        </w:rPr>
      </w:pPr>
      <w:r w:rsidRPr="00547F6F">
        <w:rPr>
          <w:rFonts w:ascii="Arial" w:hAnsi="Arial" w:cs="Arial"/>
          <w:b/>
          <w:sz w:val="20"/>
          <w:szCs w:val="20"/>
        </w:rPr>
        <w:t>Services</w:t>
      </w:r>
    </w:p>
    <w:p w14:paraId="62CE26F7" w14:textId="77777777" w:rsidR="00B61E38" w:rsidRPr="00547F6F" w:rsidRDefault="00B61E38" w:rsidP="00B61E38">
      <w:pPr>
        <w:pStyle w:val="ListParagraph"/>
        <w:rPr>
          <w:rFonts w:ascii="Arial" w:hAnsi="Arial" w:cs="Arial"/>
          <w:b/>
          <w:sz w:val="20"/>
          <w:szCs w:val="20"/>
        </w:rPr>
      </w:pPr>
    </w:p>
    <w:p w14:paraId="75E84205" w14:textId="3B71EE28" w:rsidR="008E3BD2" w:rsidRPr="008E3BD2" w:rsidRDefault="008E3BD2" w:rsidP="00F868ED">
      <w:pPr>
        <w:rPr>
          <w:rFonts w:ascii="Arial" w:hAnsi="Arial" w:cs="Arial"/>
          <w:sz w:val="20"/>
          <w:szCs w:val="20"/>
          <w:u w:val="single"/>
        </w:rPr>
      </w:pPr>
      <w:r w:rsidRPr="008E3BD2">
        <w:rPr>
          <w:rFonts w:ascii="Arial" w:hAnsi="Arial" w:cs="Arial"/>
          <w:sz w:val="20"/>
          <w:szCs w:val="20"/>
          <w:u w:val="single"/>
        </w:rPr>
        <w:t>Context</w:t>
      </w:r>
      <w:r w:rsidR="00547F6F">
        <w:rPr>
          <w:rFonts w:ascii="Arial" w:hAnsi="Arial" w:cs="Arial"/>
          <w:sz w:val="20"/>
          <w:szCs w:val="20"/>
          <w:u w:val="single"/>
        </w:rPr>
        <w:t>:</w:t>
      </w:r>
    </w:p>
    <w:p w14:paraId="5FE87A6C" w14:textId="36C56C0E" w:rsidR="004560F3" w:rsidRDefault="00D84282" w:rsidP="003A140C">
      <w:pPr>
        <w:spacing w:line="360" w:lineRule="auto"/>
        <w:rPr>
          <w:rFonts w:ascii="Arial" w:hAnsi="Arial" w:cs="Arial"/>
          <w:sz w:val="20"/>
          <w:szCs w:val="20"/>
        </w:rPr>
      </w:pPr>
      <w:r>
        <w:rPr>
          <w:rFonts w:ascii="Arial" w:hAnsi="Arial" w:cs="Arial"/>
          <w:sz w:val="20"/>
          <w:szCs w:val="20"/>
        </w:rPr>
        <w:t>IRC’s global benefits team wants to establish global minimum standards for certain core benefits where all IRC employees across the globe have access to those benefits regardless of their location.</w:t>
      </w:r>
    </w:p>
    <w:p w14:paraId="1B5A1466" w14:textId="69CD4B3E" w:rsidR="00547F6F" w:rsidRPr="003A140C" w:rsidRDefault="00547F6F" w:rsidP="00F868ED">
      <w:pPr>
        <w:rPr>
          <w:rFonts w:ascii="Arial" w:hAnsi="Arial" w:cs="Arial"/>
          <w:sz w:val="20"/>
          <w:szCs w:val="20"/>
          <w:u w:val="single"/>
        </w:rPr>
      </w:pPr>
      <w:r w:rsidRPr="003A140C">
        <w:rPr>
          <w:rFonts w:ascii="Arial" w:hAnsi="Arial" w:cs="Arial"/>
          <w:sz w:val="20"/>
          <w:szCs w:val="20"/>
          <w:u w:val="single"/>
        </w:rPr>
        <w:t>Project Scope:</w:t>
      </w:r>
    </w:p>
    <w:p w14:paraId="50685195" w14:textId="02F85D16" w:rsidR="00BD65BB" w:rsidRDefault="00D84282" w:rsidP="003A140C">
      <w:pPr>
        <w:spacing w:line="360" w:lineRule="auto"/>
        <w:rPr>
          <w:rFonts w:ascii="Arial" w:hAnsi="Arial" w:cs="Arial"/>
          <w:sz w:val="20"/>
          <w:szCs w:val="20"/>
        </w:rPr>
      </w:pPr>
      <w:r>
        <w:rPr>
          <w:rFonts w:ascii="Arial" w:hAnsi="Arial" w:cs="Arial"/>
          <w:sz w:val="20"/>
          <w:szCs w:val="20"/>
        </w:rPr>
        <w:t>The Global benefits team is looking for a partner who can help us establish and implement the global minimum standards for life insurance for our entire population. The partner would help with collecting current IRC policies/practices/data relating to life insurance coverage across our 40+ countries. They will provide benchmark data for us to assess the appropriate level of coverage to establish the global minimum standard. Finally, they would assist in procuring that coverage through a global or multiple insurance providers and help us implement/communicate</w:t>
      </w:r>
      <w:r w:rsidR="00812DAD">
        <w:rPr>
          <w:rFonts w:ascii="Arial" w:hAnsi="Arial" w:cs="Arial"/>
          <w:sz w:val="20"/>
          <w:szCs w:val="20"/>
        </w:rPr>
        <w:t xml:space="preserve"> the benefit to staff </w:t>
      </w:r>
      <w:r w:rsidR="0043581A">
        <w:rPr>
          <w:rFonts w:ascii="Arial" w:hAnsi="Arial" w:cs="Arial"/>
          <w:sz w:val="20"/>
          <w:szCs w:val="20"/>
        </w:rPr>
        <w:t>globally.</w:t>
      </w:r>
    </w:p>
    <w:p w14:paraId="3EEBB5EA" w14:textId="1CCA453B" w:rsidR="00C73048" w:rsidRDefault="003D5796" w:rsidP="003A140C">
      <w:pPr>
        <w:spacing w:line="360" w:lineRule="auto"/>
        <w:rPr>
          <w:rFonts w:ascii="Arial" w:hAnsi="Arial" w:cs="Arial"/>
          <w:sz w:val="20"/>
          <w:szCs w:val="20"/>
        </w:rPr>
      </w:pPr>
      <w:r w:rsidRPr="003A140C">
        <w:rPr>
          <w:rFonts w:ascii="Arial" w:hAnsi="Arial" w:cs="Arial"/>
          <w:sz w:val="20"/>
          <w:szCs w:val="20"/>
          <w:u w:val="single"/>
        </w:rPr>
        <w:t>Project Objective:</w:t>
      </w:r>
    </w:p>
    <w:p w14:paraId="35B81A47" w14:textId="569FBCCC" w:rsidR="003D5796" w:rsidRDefault="00812DAD" w:rsidP="00263825">
      <w:pPr>
        <w:spacing w:line="360" w:lineRule="auto"/>
        <w:rPr>
          <w:rFonts w:ascii="Arial" w:hAnsi="Arial" w:cs="Arial"/>
          <w:sz w:val="20"/>
          <w:szCs w:val="20"/>
        </w:rPr>
      </w:pPr>
      <w:r>
        <w:rPr>
          <w:rFonts w:ascii="Arial" w:hAnsi="Arial" w:cs="Arial"/>
          <w:sz w:val="20"/>
          <w:szCs w:val="20"/>
        </w:rPr>
        <w:t xml:space="preserve">The objective of this project is to establish global minimum standard for life </w:t>
      </w:r>
      <w:r w:rsidR="0043581A">
        <w:rPr>
          <w:rFonts w:ascii="Arial" w:hAnsi="Arial" w:cs="Arial"/>
          <w:sz w:val="20"/>
          <w:szCs w:val="20"/>
        </w:rPr>
        <w:t>insurance,</w:t>
      </w:r>
      <w:r>
        <w:rPr>
          <w:rFonts w:ascii="Arial" w:hAnsi="Arial" w:cs="Arial"/>
          <w:sz w:val="20"/>
          <w:szCs w:val="20"/>
        </w:rPr>
        <w:t xml:space="preserve"> so all employees globally have access to the same minimum benefit to ensure equity among all our employees. Among many other goals, this will help us achieve equality and inclusion at IRC. </w:t>
      </w:r>
    </w:p>
    <w:p w14:paraId="747198CD" w14:textId="00F14986" w:rsidR="00F868ED" w:rsidRDefault="00F868ED" w:rsidP="00547F6F">
      <w:pPr>
        <w:pStyle w:val="ListParagraph"/>
        <w:numPr>
          <w:ilvl w:val="0"/>
          <w:numId w:val="20"/>
        </w:numPr>
        <w:rPr>
          <w:rFonts w:ascii="Arial" w:hAnsi="Arial" w:cs="Arial"/>
          <w:b/>
          <w:sz w:val="20"/>
          <w:szCs w:val="20"/>
        </w:rPr>
      </w:pPr>
      <w:r w:rsidRPr="00547F6F">
        <w:rPr>
          <w:rFonts w:ascii="Arial" w:hAnsi="Arial" w:cs="Arial"/>
          <w:b/>
          <w:sz w:val="20"/>
          <w:szCs w:val="20"/>
        </w:rPr>
        <w:t>Deliverables</w:t>
      </w:r>
    </w:p>
    <w:p w14:paraId="6E00D09F" w14:textId="77777777" w:rsidR="003A140C" w:rsidRPr="00547F6F" w:rsidRDefault="003A140C" w:rsidP="003A140C">
      <w:pPr>
        <w:pStyle w:val="ListParagraph"/>
        <w:rPr>
          <w:rFonts w:ascii="Arial" w:hAnsi="Arial" w:cs="Arial"/>
          <w:b/>
          <w:sz w:val="20"/>
          <w:szCs w:val="20"/>
        </w:rPr>
      </w:pPr>
    </w:p>
    <w:p w14:paraId="2CEAD042" w14:textId="4268C2AF" w:rsidR="004560F3" w:rsidRDefault="00C105A7" w:rsidP="003A140C">
      <w:pPr>
        <w:pStyle w:val="ListParagraph"/>
        <w:numPr>
          <w:ilvl w:val="0"/>
          <w:numId w:val="26"/>
        </w:numPr>
        <w:spacing w:line="360" w:lineRule="auto"/>
        <w:rPr>
          <w:rFonts w:ascii="Arial" w:hAnsi="Arial" w:cs="Arial"/>
          <w:sz w:val="20"/>
          <w:szCs w:val="20"/>
        </w:rPr>
      </w:pPr>
      <w:r>
        <w:rPr>
          <w:rFonts w:ascii="Arial" w:hAnsi="Arial" w:cs="Arial"/>
          <w:sz w:val="20"/>
          <w:szCs w:val="20"/>
        </w:rPr>
        <w:t>Current Statu</w:t>
      </w:r>
      <w:r w:rsidR="0043581A">
        <w:rPr>
          <w:rFonts w:ascii="Arial" w:hAnsi="Arial" w:cs="Arial"/>
          <w:sz w:val="20"/>
          <w:szCs w:val="20"/>
        </w:rPr>
        <w:t xml:space="preserve">s:  </w:t>
      </w:r>
      <w:r w:rsidR="00812DAD">
        <w:rPr>
          <w:rFonts w:ascii="Arial" w:hAnsi="Arial" w:cs="Arial"/>
          <w:sz w:val="20"/>
          <w:szCs w:val="20"/>
        </w:rPr>
        <w:t xml:space="preserve">Currently at IRC, life insurance is very decentralized and owned by each country. Each country may follow a </w:t>
      </w:r>
      <w:r w:rsidR="0043581A">
        <w:rPr>
          <w:rFonts w:ascii="Arial" w:hAnsi="Arial" w:cs="Arial"/>
          <w:sz w:val="20"/>
          <w:szCs w:val="20"/>
        </w:rPr>
        <w:t>different criterion</w:t>
      </w:r>
      <w:r w:rsidR="00812DAD">
        <w:rPr>
          <w:rFonts w:ascii="Arial" w:hAnsi="Arial" w:cs="Arial"/>
          <w:sz w:val="20"/>
          <w:szCs w:val="20"/>
        </w:rPr>
        <w:t xml:space="preserve"> when securing life insurance coverage and may have different levels of </w:t>
      </w:r>
      <w:r w:rsidR="0043581A">
        <w:rPr>
          <w:rFonts w:ascii="Arial" w:hAnsi="Arial" w:cs="Arial"/>
          <w:sz w:val="20"/>
          <w:szCs w:val="20"/>
        </w:rPr>
        <w:t>benefit</w:t>
      </w:r>
      <w:r w:rsidR="00812DAD">
        <w:rPr>
          <w:rFonts w:ascii="Arial" w:hAnsi="Arial" w:cs="Arial"/>
          <w:sz w:val="20"/>
          <w:szCs w:val="20"/>
        </w:rPr>
        <w:t>/exclusions.</w:t>
      </w:r>
    </w:p>
    <w:p w14:paraId="763C335E" w14:textId="3C7E03A6" w:rsidR="001A577A" w:rsidRDefault="001A577A" w:rsidP="001A577A">
      <w:pPr>
        <w:pStyle w:val="ListParagraph"/>
        <w:numPr>
          <w:ilvl w:val="1"/>
          <w:numId w:val="26"/>
        </w:numPr>
        <w:spacing w:line="360" w:lineRule="auto"/>
        <w:rPr>
          <w:rFonts w:ascii="Arial" w:hAnsi="Arial" w:cs="Arial"/>
          <w:sz w:val="20"/>
          <w:szCs w:val="20"/>
        </w:rPr>
      </w:pPr>
      <w:r>
        <w:rPr>
          <w:rFonts w:ascii="Arial" w:hAnsi="Arial" w:cs="Arial"/>
          <w:sz w:val="20"/>
          <w:szCs w:val="20"/>
        </w:rPr>
        <w:t xml:space="preserve">Data collection – create a template that can be used to generate </w:t>
      </w:r>
      <w:r w:rsidR="00962275">
        <w:rPr>
          <w:rFonts w:ascii="Arial" w:hAnsi="Arial" w:cs="Arial"/>
          <w:sz w:val="20"/>
          <w:szCs w:val="20"/>
        </w:rPr>
        <w:t xml:space="preserve">detailed </w:t>
      </w:r>
      <w:r>
        <w:rPr>
          <w:rFonts w:ascii="Arial" w:hAnsi="Arial" w:cs="Arial"/>
          <w:sz w:val="20"/>
          <w:szCs w:val="20"/>
        </w:rPr>
        <w:t xml:space="preserve">current life insurance coverage </w:t>
      </w:r>
      <w:r w:rsidR="00962275">
        <w:rPr>
          <w:rFonts w:ascii="Arial" w:hAnsi="Arial" w:cs="Arial"/>
          <w:sz w:val="20"/>
          <w:szCs w:val="20"/>
        </w:rPr>
        <w:t xml:space="preserve">information from </w:t>
      </w:r>
      <w:r>
        <w:rPr>
          <w:rFonts w:ascii="Arial" w:hAnsi="Arial" w:cs="Arial"/>
          <w:sz w:val="20"/>
          <w:szCs w:val="20"/>
        </w:rPr>
        <w:t>each country</w:t>
      </w:r>
      <w:r w:rsidR="00962275">
        <w:rPr>
          <w:rFonts w:ascii="Arial" w:hAnsi="Arial" w:cs="Arial"/>
          <w:sz w:val="20"/>
          <w:szCs w:val="20"/>
        </w:rPr>
        <w:t xml:space="preserve">, including benefit amount, enrollment eligibility, payment eligibility/exclusions, beneficiaries, provider, cost, </w:t>
      </w:r>
      <w:proofErr w:type="gramStart"/>
      <w:r w:rsidR="00962275">
        <w:rPr>
          <w:rFonts w:ascii="Arial" w:hAnsi="Arial" w:cs="Arial"/>
          <w:sz w:val="20"/>
          <w:szCs w:val="20"/>
        </w:rPr>
        <w:t>etc.</w:t>
      </w:r>
      <w:r>
        <w:rPr>
          <w:rFonts w:ascii="Arial" w:hAnsi="Arial" w:cs="Arial"/>
          <w:sz w:val="20"/>
          <w:szCs w:val="20"/>
        </w:rPr>
        <w:t>.</w:t>
      </w:r>
      <w:proofErr w:type="gramEnd"/>
      <w:r>
        <w:rPr>
          <w:rFonts w:ascii="Arial" w:hAnsi="Arial" w:cs="Arial"/>
          <w:sz w:val="20"/>
          <w:szCs w:val="20"/>
        </w:rPr>
        <w:t xml:space="preserve"> Once the data </w:t>
      </w:r>
      <w:r>
        <w:rPr>
          <w:rFonts w:ascii="Arial" w:hAnsi="Arial" w:cs="Arial"/>
          <w:sz w:val="20"/>
          <w:szCs w:val="20"/>
        </w:rPr>
        <w:lastRenderedPageBreak/>
        <w:t>is collected, should be homogenized for analysis</w:t>
      </w:r>
      <w:r w:rsidR="00B312D5">
        <w:rPr>
          <w:rFonts w:ascii="Arial" w:hAnsi="Arial" w:cs="Arial"/>
          <w:sz w:val="20"/>
          <w:szCs w:val="20"/>
        </w:rPr>
        <w:t xml:space="preserve"> in a report that can be shared with senior leaders within IRC.</w:t>
      </w:r>
    </w:p>
    <w:p w14:paraId="7F473A53" w14:textId="56FA398F" w:rsidR="001A577A" w:rsidRDefault="001A577A" w:rsidP="001A577A">
      <w:pPr>
        <w:pStyle w:val="ListParagraph"/>
        <w:numPr>
          <w:ilvl w:val="1"/>
          <w:numId w:val="26"/>
        </w:numPr>
        <w:spacing w:line="360" w:lineRule="auto"/>
        <w:rPr>
          <w:rFonts w:ascii="Arial" w:hAnsi="Arial" w:cs="Arial"/>
          <w:sz w:val="20"/>
          <w:szCs w:val="20"/>
        </w:rPr>
      </w:pPr>
      <w:r>
        <w:rPr>
          <w:rFonts w:ascii="Arial" w:hAnsi="Arial" w:cs="Arial"/>
          <w:sz w:val="20"/>
          <w:szCs w:val="20"/>
        </w:rPr>
        <w:t>Benchmarking data – provide IRC with benchmarking data</w:t>
      </w:r>
      <w:r w:rsidR="00B312D5">
        <w:rPr>
          <w:rFonts w:ascii="Arial" w:hAnsi="Arial" w:cs="Arial"/>
          <w:sz w:val="20"/>
          <w:szCs w:val="20"/>
        </w:rPr>
        <w:t xml:space="preserve"> </w:t>
      </w:r>
      <w:r>
        <w:rPr>
          <w:rFonts w:ascii="Arial" w:hAnsi="Arial" w:cs="Arial"/>
          <w:sz w:val="20"/>
          <w:szCs w:val="20"/>
        </w:rPr>
        <w:t>that outlines competitive level of coverage based on countries, preferably broken down by private sector and peer NGO offerings</w:t>
      </w:r>
      <w:r w:rsidR="00962275">
        <w:rPr>
          <w:rFonts w:ascii="Arial" w:hAnsi="Arial" w:cs="Arial"/>
          <w:sz w:val="20"/>
          <w:szCs w:val="20"/>
        </w:rPr>
        <w:t xml:space="preserve">.  Include the level of plan details described above.  IRC will be able to provide Birches country benefits reports, as one source of information on our INGO peers.  </w:t>
      </w:r>
    </w:p>
    <w:p w14:paraId="6794280F" w14:textId="17500ECC" w:rsidR="001A577A" w:rsidRDefault="001A577A" w:rsidP="001A577A">
      <w:pPr>
        <w:pStyle w:val="ListParagraph"/>
        <w:numPr>
          <w:ilvl w:val="1"/>
          <w:numId w:val="26"/>
        </w:numPr>
        <w:spacing w:line="360" w:lineRule="auto"/>
        <w:rPr>
          <w:rFonts w:ascii="Arial" w:hAnsi="Arial" w:cs="Arial"/>
          <w:sz w:val="20"/>
          <w:szCs w:val="20"/>
        </w:rPr>
      </w:pPr>
      <w:r>
        <w:rPr>
          <w:rFonts w:ascii="Arial" w:hAnsi="Arial" w:cs="Arial"/>
          <w:sz w:val="20"/>
          <w:szCs w:val="20"/>
        </w:rPr>
        <w:t>Plan Design – help</w:t>
      </w:r>
      <w:r w:rsidRPr="0043581A">
        <w:rPr>
          <w:rFonts w:ascii="Arial" w:hAnsi="Arial" w:cs="Arial"/>
          <w:sz w:val="20"/>
          <w:szCs w:val="20"/>
        </w:rPr>
        <w:t xml:space="preserve"> IRC establish a </w:t>
      </w:r>
      <w:r w:rsidR="00B312D5">
        <w:rPr>
          <w:rFonts w:ascii="Arial" w:hAnsi="Arial" w:cs="Arial"/>
          <w:sz w:val="20"/>
          <w:szCs w:val="20"/>
        </w:rPr>
        <w:t xml:space="preserve">philosophy for coverage and </w:t>
      </w:r>
      <w:r w:rsidRPr="0043581A">
        <w:rPr>
          <w:rFonts w:ascii="Arial" w:hAnsi="Arial" w:cs="Arial"/>
          <w:sz w:val="20"/>
          <w:szCs w:val="20"/>
        </w:rPr>
        <w:t>global minimum standard such as level of benefit, exclusions, etc</w:t>
      </w:r>
      <w:r w:rsidR="00B312D5">
        <w:rPr>
          <w:rFonts w:ascii="Arial" w:hAnsi="Arial" w:cs="Arial"/>
          <w:sz w:val="20"/>
          <w:szCs w:val="20"/>
        </w:rPr>
        <w:t>. We understand coverage can look different in each country, but we want it to have a core common minimum standard. For example, every country will have an employer paid life insurance coverage for all types of death (not just work related)</w:t>
      </w:r>
      <w:r w:rsidR="00962275">
        <w:rPr>
          <w:rFonts w:ascii="Arial" w:hAnsi="Arial" w:cs="Arial"/>
          <w:sz w:val="20"/>
          <w:szCs w:val="20"/>
        </w:rPr>
        <w:t>.</w:t>
      </w:r>
    </w:p>
    <w:p w14:paraId="69DBFB0F" w14:textId="77777777" w:rsidR="00303A86" w:rsidRDefault="00962275" w:rsidP="001A577A">
      <w:pPr>
        <w:pStyle w:val="ListParagraph"/>
        <w:numPr>
          <w:ilvl w:val="1"/>
          <w:numId w:val="26"/>
        </w:numPr>
        <w:spacing w:line="360" w:lineRule="auto"/>
        <w:rPr>
          <w:rFonts w:ascii="Arial" w:hAnsi="Arial" w:cs="Arial"/>
          <w:sz w:val="20"/>
          <w:szCs w:val="20"/>
        </w:rPr>
      </w:pPr>
      <w:r>
        <w:rPr>
          <w:rFonts w:ascii="Arial" w:hAnsi="Arial" w:cs="Arial"/>
          <w:sz w:val="20"/>
          <w:szCs w:val="20"/>
        </w:rPr>
        <w:t xml:space="preserve">Analysis – conduct financial impact analysis </w:t>
      </w:r>
      <w:r w:rsidR="00303A86">
        <w:rPr>
          <w:rFonts w:ascii="Arial" w:hAnsi="Arial" w:cs="Arial"/>
          <w:sz w:val="20"/>
          <w:szCs w:val="20"/>
        </w:rPr>
        <w:t xml:space="preserve">by country based on purchase of life insurance by country vs multi-country, regional or global contracts.  </w:t>
      </w:r>
    </w:p>
    <w:p w14:paraId="7554768F" w14:textId="4B9B7B97" w:rsidR="00962275" w:rsidRDefault="00303A86" w:rsidP="001A577A">
      <w:pPr>
        <w:pStyle w:val="ListParagraph"/>
        <w:numPr>
          <w:ilvl w:val="1"/>
          <w:numId w:val="26"/>
        </w:numPr>
        <w:spacing w:line="360" w:lineRule="auto"/>
        <w:rPr>
          <w:rFonts w:ascii="Arial" w:hAnsi="Arial" w:cs="Arial"/>
          <w:sz w:val="20"/>
          <w:szCs w:val="20"/>
        </w:rPr>
      </w:pPr>
      <w:r>
        <w:rPr>
          <w:rFonts w:ascii="Arial" w:hAnsi="Arial" w:cs="Arial"/>
          <w:sz w:val="20"/>
          <w:szCs w:val="20"/>
        </w:rPr>
        <w:t xml:space="preserve">Recommendation – assist in the development of a business case, </w:t>
      </w:r>
      <w:proofErr w:type="gramStart"/>
      <w:r>
        <w:rPr>
          <w:rFonts w:ascii="Arial" w:hAnsi="Arial" w:cs="Arial"/>
          <w:sz w:val="20"/>
          <w:szCs w:val="20"/>
        </w:rPr>
        <w:t>recommendation</w:t>
      </w:r>
      <w:proofErr w:type="gramEnd"/>
      <w:r>
        <w:rPr>
          <w:rFonts w:ascii="Arial" w:hAnsi="Arial" w:cs="Arial"/>
          <w:sz w:val="20"/>
          <w:szCs w:val="20"/>
        </w:rPr>
        <w:t xml:space="preserve"> and impact deck to secure approval from IRC leadership on preferred benefit and provider approach.  </w:t>
      </w:r>
    </w:p>
    <w:p w14:paraId="69692571" w14:textId="1401B4AD" w:rsidR="00B312D5" w:rsidRPr="00386E5C" w:rsidRDefault="00B312D5" w:rsidP="001A577A">
      <w:pPr>
        <w:pStyle w:val="ListParagraph"/>
        <w:numPr>
          <w:ilvl w:val="1"/>
          <w:numId w:val="26"/>
        </w:numPr>
        <w:spacing w:line="360" w:lineRule="auto"/>
        <w:rPr>
          <w:rFonts w:ascii="Arial" w:hAnsi="Arial" w:cs="Arial"/>
          <w:sz w:val="20"/>
          <w:szCs w:val="20"/>
        </w:rPr>
      </w:pPr>
      <w:r w:rsidRPr="0043581A">
        <w:rPr>
          <w:rFonts w:ascii="Arial" w:hAnsi="Arial" w:cs="Arial"/>
          <w:sz w:val="20"/>
          <w:szCs w:val="20"/>
        </w:rPr>
        <w:t>Implementation – help IRC procure coverage globally by working with insurance companies</w:t>
      </w:r>
      <w:r w:rsidR="00303A86">
        <w:rPr>
          <w:rFonts w:ascii="Arial" w:hAnsi="Arial" w:cs="Arial"/>
          <w:sz w:val="20"/>
          <w:szCs w:val="20"/>
        </w:rPr>
        <w:t xml:space="preserve"> </w:t>
      </w:r>
    </w:p>
    <w:p w14:paraId="5E33F886" w14:textId="564AEDE7" w:rsidR="009555C7" w:rsidRDefault="009555C7" w:rsidP="00BB650D">
      <w:pPr>
        <w:pStyle w:val="ListParagraph"/>
        <w:spacing w:line="360" w:lineRule="auto"/>
        <w:ind w:left="2160"/>
        <w:rPr>
          <w:rFonts w:ascii="Arial" w:hAnsi="Arial" w:cs="Arial"/>
          <w:sz w:val="20"/>
          <w:szCs w:val="20"/>
        </w:rPr>
      </w:pPr>
    </w:p>
    <w:p w14:paraId="6E2112CB" w14:textId="0E84D55D" w:rsidR="00B41735" w:rsidRDefault="00C105A7" w:rsidP="00B41735">
      <w:pPr>
        <w:pStyle w:val="ListParagraph"/>
        <w:numPr>
          <w:ilvl w:val="0"/>
          <w:numId w:val="26"/>
        </w:numPr>
        <w:spacing w:line="360" w:lineRule="auto"/>
        <w:rPr>
          <w:rFonts w:ascii="Arial" w:hAnsi="Arial" w:cs="Arial"/>
          <w:sz w:val="20"/>
          <w:szCs w:val="20"/>
        </w:rPr>
      </w:pPr>
      <w:r>
        <w:rPr>
          <w:rFonts w:ascii="Arial" w:hAnsi="Arial" w:cs="Arial"/>
          <w:sz w:val="20"/>
          <w:szCs w:val="20"/>
        </w:rPr>
        <w:t>More Assessment Points</w:t>
      </w:r>
      <w:r w:rsidR="0043581A">
        <w:rPr>
          <w:rFonts w:ascii="Arial" w:hAnsi="Arial" w:cs="Arial"/>
          <w:sz w:val="20"/>
          <w:szCs w:val="20"/>
        </w:rPr>
        <w:t>:  There may be nuances that makes the benefit offering different in each country but important to have a common minimum standard and then add in benefit/language that makes sense with the cultural/labor context of each country</w:t>
      </w:r>
    </w:p>
    <w:p w14:paraId="7FF64C49" w14:textId="206EA473" w:rsidR="00547F6F" w:rsidRPr="00B41735" w:rsidRDefault="00547F6F" w:rsidP="00BB650D">
      <w:pPr>
        <w:pStyle w:val="ListParagraph"/>
        <w:spacing w:line="360" w:lineRule="auto"/>
        <w:ind w:left="2160"/>
        <w:rPr>
          <w:rFonts w:ascii="Arial" w:hAnsi="Arial" w:cs="Arial"/>
          <w:sz w:val="20"/>
          <w:szCs w:val="20"/>
        </w:rPr>
      </w:pPr>
    </w:p>
    <w:p w14:paraId="6B9A1400" w14:textId="7A5C170B" w:rsidR="009555C7" w:rsidRPr="0043581A" w:rsidRDefault="00547F6F" w:rsidP="005714D4">
      <w:pPr>
        <w:pStyle w:val="ListParagraph"/>
        <w:numPr>
          <w:ilvl w:val="0"/>
          <w:numId w:val="26"/>
        </w:numPr>
        <w:spacing w:line="360" w:lineRule="auto"/>
        <w:rPr>
          <w:rFonts w:ascii="Arial" w:hAnsi="Arial" w:cs="Arial"/>
          <w:sz w:val="20"/>
          <w:szCs w:val="20"/>
        </w:rPr>
      </w:pPr>
      <w:r w:rsidRPr="0043581A">
        <w:rPr>
          <w:rFonts w:ascii="Arial" w:hAnsi="Arial" w:cs="Arial"/>
          <w:sz w:val="20"/>
          <w:szCs w:val="20"/>
        </w:rPr>
        <w:t xml:space="preserve"> </w:t>
      </w:r>
      <w:r w:rsidR="00C105A7" w:rsidRPr="0043581A">
        <w:rPr>
          <w:rFonts w:ascii="Arial" w:hAnsi="Arial" w:cs="Arial"/>
          <w:sz w:val="20"/>
          <w:szCs w:val="20"/>
        </w:rPr>
        <w:t>Viability</w:t>
      </w:r>
      <w:r w:rsidR="0043581A">
        <w:rPr>
          <w:rFonts w:ascii="Arial" w:hAnsi="Arial" w:cs="Arial"/>
          <w:sz w:val="20"/>
          <w:szCs w:val="20"/>
        </w:rPr>
        <w:t xml:space="preserve">:  </w:t>
      </w:r>
      <w:r w:rsidR="009555C7" w:rsidRPr="0043581A">
        <w:rPr>
          <w:rFonts w:ascii="Arial" w:hAnsi="Arial" w:cs="Arial"/>
          <w:sz w:val="20"/>
          <w:szCs w:val="20"/>
        </w:rPr>
        <w:t xml:space="preserve"> </w:t>
      </w:r>
      <w:r w:rsidR="0043581A" w:rsidRPr="0043581A">
        <w:rPr>
          <w:rFonts w:ascii="Arial" w:hAnsi="Arial" w:cs="Arial"/>
          <w:sz w:val="20"/>
          <w:szCs w:val="20"/>
        </w:rPr>
        <w:t xml:space="preserve">We may not be able to implement everywhere on the same date because some countries may be in </w:t>
      </w:r>
      <w:proofErr w:type="spellStart"/>
      <w:r w:rsidR="0043581A" w:rsidRPr="0043581A">
        <w:rPr>
          <w:rFonts w:ascii="Arial" w:hAnsi="Arial" w:cs="Arial"/>
          <w:sz w:val="20"/>
          <w:szCs w:val="20"/>
        </w:rPr>
        <w:t>multi year</w:t>
      </w:r>
      <w:proofErr w:type="spellEnd"/>
      <w:r w:rsidR="0043581A" w:rsidRPr="0043581A">
        <w:rPr>
          <w:rFonts w:ascii="Arial" w:hAnsi="Arial" w:cs="Arial"/>
          <w:sz w:val="20"/>
          <w:szCs w:val="20"/>
        </w:rPr>
        <w:t xml:space="preserve"> agreements so important </w:t>
      </w:r>
      <w:proofErr w:type="spellStart"/>
      <w:r w:rsidR="0043581A" w:rsidRPr="0043581A">
        <w:rPr>
          <w:rFonts w:ascii="Arial" w:hAnsi="Arial" w:cs="Arial"/>
          <w:sz w:val="20"/>
          <w:szCs w:val="20"/>
        </w:rPr>
        <w:t>ot</w:t>
      </w:r>
      <w:proofErr w:type="spellEnd"/>
      <w:r w:rsidR="0043581A" w:rsidRPr="0043581A">
        <w:rPr>
          <w:rFonts w:ascii="Arial" w:hAnsi="Arial" w:cs="Arial"/>
          <w:sz w:val="20"/>
          <w:szCs w:val="20"/>
        </w:rPr>
        <w:t xml:space="preserve"> recognize that even when we get to the implementation phase that it may turn out to be a </w:t>
      </w:r>
      <w:proofErr w:type="spellStart"/>
      <w:r w:rsidR="0043581A" w:rsidRPr="0043581A">
        <w:rPr>
          <w:rFonts w:ascii="Arial" w:hAnsi="Arial" w:cs="Arial"/>
          <w:sz w:val="20"/>
          <w:szCs w:val="20"/>
        </w:rPr>
        <w:t>multi year</w:t>
      </w:r>
      <w:proofErr w:type="spellEnd"/>
      <w:r w:rsidR="0043581A" w:rsidRPr="0043581A">
        <w:rPr>
          <w:rFonts w:ascii="Arial" w:hAnsi="Arial" w:cs="Arial"/>
          <w:sz w:val="20"/>
          <w:szCs w:val="20"/>
        </w:rPr>
        <w:t xml:space="preserve"> project</w:t>
      </w:r>
    </w:p>
    <w:p w14:paraId="75460719" w14:textId="46E529BF" w:rsidR="009555C7" w:rsidRDefault="009555C7" w:rsidP="0043581A">
      <w:pPr>
        <w:pStyle w:val="ListParagraph"/>
        <w:spacing w:line="360" w:lineRule="auto"/>
        <w:ind w:left="2160"/>
        <w:rPr>
          <w:rFonts w:ascii="Arial" w:hAnsi="Arial" w:cs="Arial"/>
          <w:sz w:val="20"/>
          <w:szCs w:val="20"/>
        </w:rPr>
      </w:pPr>
    </w:p>
    <w:p w14:paraId="4EC4B01F" w14:textId="77777777" w:rsidR="009555C7" w:rsidRPr="009555C7" w:rsidRDefault="009555C7" w:rsidP="009555C7">
      <w:pPr>
        <w:pStyle w:val="ListParagraph"/>
        <w:ind w:left="1440"/>
        <w:rPr>
          <w:rFonts w:ascii="Arial" w:hAnsi="Arial" w:cs="Arial"/>
          <w:sz w:val="20"/>
          <w:szCs w:val="20"/>
        </w:rPr>
      </w:pPr>
    </w:p>
    <w:p w14:paraId="3506C60C" w14:textId="6FF53E04" w:rsidR="004560F3" w:rsidRPr="000918FC" w:rsidRDefault="003D5796" w:rsidP="003D5796">
      <w:pPr>
        <w:pStyle w:val="ListParagraph"/>
        <w:numPr>
          <w:ilvl w:val="0"/>
          <w:numId w:val="20"/>
        </w:numPr>
        <w:rPr>
          <w:rFonts w:ascii="Arial" w:hAnsi="Arial" w:cs="Arial"/>
          <w:b/>
          <w:sz w:val="20"/>
          <w:szCs w:val="20"/>
        </w:rPr>
      </w:pPr>
      <w:r w:rsidRPr="000918FC">
        <w:rPr>
          <w:rFonts w:ascii="Arial" w:hAnsi="Arial" w:cs="Arial"/>
          <w:b/>
          <w:sz w:val="20"/>
          <w:szCs w:val="20"/>
        </w:rPr>
        <w:t>Payment</w:t>
      </w:r>
    </w:p>
    <w:p w14:paraId="5EA75BFB" w14:textId="77777777" w:rsidR="00263825" w:rsidRDefault="00263825" w:rsidP="00263825">
      <w:pPr>
        <w:spacing w:line="360" w:lineRule="auto"/>
        <w:rPr>
          <w:rFonts w:ascii="Arial" w:hAnsi="Arial" w:cs="Arial"/>
          <w:sz w:val="20"/>
          <w:szCs w:val="20"/>
        </w:rPr>
      </w:pPr>
    </w:p>
    <w:p w14:paraId="4683E3EB" w14:textId="1D575072" w:rsidR="00263825" w:rsidRDefault="00812DAD" w:rsidP="00263825">
      <w:pPr>
        <w:spacing w:line="360" w:lineRule="auto"/>
        <w:rPr>
          <w:rFonts w:ascii="Arial" w:hAnsi="Arial" w:cs="Arial"/>
          <w:sz w:val="20"/>
          <w:szCs w:val="20"/>
        </w:rPr>
      </w:pPr>
      <w:r>
        <w:rPr>
          <w:rFonts w:ascii="Arial" w:hAnsi="Arial" w:cs="Arial"/>
          <w:sz w:val="20"/>
          <w:szCs w:val="20"/>
        </w:rPr>
        <w:t xml:space="preserve">Since this is a consultant and broker opportunity, there may have different ways IRC pays for this project.  Just for the data collection, benchmarking portion of the project, it would be charged to the benefits team. However, any implementation fees may be a flat fee from IRC or no fee to IRC and a </w:t>
      </w:r>
      <w:proofErr w:type="gramStart"/>
      <w:r>
        <w:rPr>
          <w:rFonts w:ascii="Arial" w:hAnsi="Arial" w:cs="Arial"/>
          <w:sz w:val="20"/>
          <w:szCs w:val="20"/>
        </w:rPr>
        <w:t>commission  from</w:t>
      </w:r>
      <w:proofErr w:type="gramEnd"/>
      <w:r>
        <w:rPr>
          <w:rFonts w:ascii="Arial" w:hAnsi="Arial" w:cs="Arial"/>
          <w:sz w:val="20"/>
          <w:szCs w:val="20"/>
        </w:rPr>
        <w:t xml:space="preserve"> the insurance company.</w:t>
      </w:r>
    </w:p>
    <w:p w14:paraId="62D8ED12" w14:textId="77777777" w:rsidR="00263825" w:rsidRPr="00263825" w:rsidRDefault="003D5796" w:rsidP="003D5796">
      <w:pPr>
        <w:pStyle w:val="ListParagraph"/>
        <w:numPr>
          <w:ilvl w:val="0"/>
          <w:numId w:val="20"/>
        </w:numPr>
        <w:rPr>
          <w:rFonts w:ascii="Arial" w:hAnsi="Arial" w:cs="Arial"/>
          <w:sz w:val="20"/>
          <w:szCs w:val="20"/>
        </w:rPr>
      </w:pPr>
      <w:r w:rsidRPr="000918FC">
        <w:rPr>
          <w:rFonts w:ascii="Arial" w:hAnsi="Arial" w:cs="Arial"/>
          <w:b/>
          <w:sz w:val="20"/>
          <w:szCs w:val="20"/>
        </w:rPr>
        <w:t>Expenses</w:t>
      </w:r>
      <w:r w:rsidR="00263825">
        <w:rPr>
          <w:rFonts w:ascii="Arial" w:hAnsi="Arial" w:cs="Arial"/>
          <w:b/>
          <w:sz w:val="20"/>
          <w:szCs w:val="20"/>
        </w:rPr>
        <w:t xml:space="preserve"> </w:t>
      </w:r>
    </w:p>
    <w:p w14:paraId="3BEBAC24" w14:textId="77777777" w:rsidR="00263825" w:rsidRDefault="00263825" w:rsidP="00263825">
      <w:pPr>
        <w:rPr>
          <w:rFonts w:ascii="Arial" w:hAnsi="Arial" w:cs="Arial"/>
          <w:sz w:val="20"/>
          <w:szCs w:val="20"/>
        </w:rPr>
      </w:pPr>
    </w:p>
    <w:p w14:paraId="2A0E4E0E" w14:textId="50A75196" w:rsidR="000918FC" w:rsidRPr="000918FC" w:rsidRDefault="003D5796" w:rsidP="00B61E38">
      <w:pPr>
        <w:spacing w:line="360" w:lineRule="auto"/>
        <w:rPr>
          <w:rFonts w:ascii="Arial" w:hAnsi="Arial" w:cs="Arial"/>
          <w:sz w:val="20"/>
          <w:szCs w:val="20"/>
          <w:u w:val="single"/>
        </w:rPr>
      </w:pPr>
      <w:proofErr w:type="gramStart"/>
      <w:r w:rsidRPr="00263825">
        <w:rPr>
          <w:rFonts w:ascii="Arial" w:hAnsi="Arial" w:cs="Arial"/>
          <w:sz w:val="20"/>
          <w:szCs w:val="20"/>
        </w:rPr>
        <w:lastRenderedPageBreak/>
        <w:t>Any and all</w:t>
      </w:r>
      <w:proofErr w:type="gramEnd"/>
      <w:r w:rsidRPr="00263825">
        <w:rPr>
          <w:rFonts w:ascii="Arial" w:hAnsi="Arial" w:cs="Arial"/>
          <w:sz w:val="20"/>
          <w:szCs w:val="20"/>
        </w:rPr>
        <w:t xml:space="preserve"> expenses in the project will need to be confirmed by the team at IRC before they are submitted for billing.</w:t>
      </w:r>
    </w:p>
    <w:p w14:paraId="3EF19B79" w14:textId="6F016555" w:rsidR="00CA1E74" w:rsidRDefault="00B61E38" w:rsidP="000918FC">
      <w:pPr>
        <w:pStyle w:val="ListParagraph"/>
        <w:numPr>
          <w:ilvl w:val="0"/>
          <w:numId w:val="20"/>
        </w:numPr>
        <w:rPr>
          <w:rFonts w:ascii="Arial" w:hAnsi="Arial" w:cs="Arial"/>
          <w:b/>
          <w:sz w:val="20"/>
          <w:szCs w:val="20"/>
        </w:rPr>
      </w:pPr>
      <w:r>
        <w:rPr>
          <w:rFonts w:ascii="Arial" w:hAnsi="Arial" w:cs="Arial"/>
          <w:b/>
          <w:sz w:val="20"/>
          <w:szCs w:val="20"/>
        </w:rPr>
        <w:t>Timeline</w:t>
      </w:r>
    </w:p>
    <w:p w14:paraId="49A0BC08" w14:textId="77777777" w:rsidR="00263825" w:rsidRPr="00263825" w:rsidRDefault="00263825" w:rsidP="00263825">
      <w:pPr>
        <w:pStyle w:val="ListParagraph"/>
        <w:rPr>
          <w:rFonts w:ascii="Arial" w:hAnsi="Arial" w:cs="Arial"/>
          <w:b/>
          <w:sz w:val="20"/>
          <w:szCs w:val="20"/>
        </w:rPr>
      </w:pPr>
    </w:p>
    <w:p w14:paraId="601906CA" w14:textId="77777777" w:rsidR="00263825" w:rsidRDefault="00263825" w:rsidP="00263825">
      <w:pPr>
        <w:pStyle w:val="ListParagraph"/>
        <w:rPr>
          <w:rFonts w:ascii="Arial" w:hAnsi="Arial" w:cs="Arial"/>
          <w:b/>
          <w:sz w:val="20"/>
          <w:szCs w:val="20"/>
        </w:rPr>
      </w:pPr>
    </w:p>
    <w:tbl>
      <w:tblPr>
        <w:tblStyle w:val="TableGrid"/>
        <w:tblW w:w="10530" w:type="dxa"/>
        <w:tblInd w:w="-725" w:type="dxa"/>
        <w:tblLook w:val="04A0" w:firstRow="1" w:lastRow="0" w:firstColumn="1" w:lastColumn="0" w:noHBand="0" w:noVBand="1"/>
      </w:tblPr>
      <w:tblGrid>
        <w:gridCol w:w="3150"/>
        <w:gridCol w:w="1890"/>
        <w:gridCol w:w="2520"/>
        <w:gridCol w:w="2970"/>
      </w:tblGrid>
      <w:tr w:rsidR="00C105A7" w14:paraId="0D332F02" w14:textId="77777777" w:rsidTr="00C105A7">
        <w:trPr>
          <w:trHeight w:val="446"/>
        </w:trPr>
        <w:tc>
          <w:tcPr>
            <w:tcW w:w="3150" w:type="dxa"/>
          </w:tcPr>
          <w:p w14:paraId="3470B68E" w14:textId="7F9F0736" w:rsidR="00C105A7" w:rsidRDefault="00C105A7" w:rsidP="0046642B">
            <w:pPr>
              <w:rPr>
                <w:rFonts w:ascii="Arial" w:hAnsi="Arial" w:cs="Arial"/>
                <w:b/>
                <w:sz w:val="20"/>
                <w:szCs w:val="20"/>
              </w:rPr>
            </w:pPr>
            <w:r>
              <w:rPr>
                <w:rFonts w:ascii="Arial" w:hAnsi="Arial" w:cs="Arial"/>
                <w:b/>
                <w:sz w:val="20"/>
                <w:szCs w:val="20"/>
              </w:rPr>
              <w:t>Deliverable</w:t>
            </w:r>
          </w:p>
        </w:tc>
        <w:tc>
          <w:tcPr>
            <w:tcW w:w="1890" w:type="dxa"/>
          </w:tcPr>
          <w:p w14:paraId="63184664" w14:textId="12E49842" w:rsidR="00C105A7" w:rsidRDefault="00C105A7" w:rsidP="0046642B">
            <w:pPr>
              <w:rPr>
                <w:rFonts w:ascii="Arial" w:hAnsi="Arial" w:cs="Arial"/>
                <w:b/>
                <w:sz w:val="20"/>
                <w:szCs w:val="20"/>
              </w:rPr>
            </w:pPr>
            <w:r>
              <w:rPr>
                <w:rFonts w:ascii="Arial" w:hAnsi="Arial" w:cs="Arial"/>
                <w:b/>
                <w:sz w:val="20"/>
                <w:szCs w:val="20"/>
              </w:rPr>
              <w:t>Timeline</w:t>
            </w:r>
          </w:p>
        </w:tc>
        <w:tc>
          <w:tcPr>
            <w:tcW w:w="2520" w:type="dxa"/>
          </w:tcPr>
          <w:p w14:paraId="35515E3E" w14:textId="66B1D658" w:rsidR="00C105A7" w:rsidRDefault="00C105A7" w:rsidP="0046642B">
            <w:pPr>
              <w:rPr>
                <w:rFonts w:ascii="Arial" w:hAnsi="Arial" w:cs="Arial"/>
                <w:b/>
                <w:sz w:val="20"/>
                <w:szCs w:val="20"/>
              </w:rPr>
            </w:pPr>
            <w:r>
              <w:rPr>
                <w:rFonts w:ascii="Arial" w:hAnsi="Arial" w:cs="Arial"/>
                <w:b/>
                <w:sz w:val="20"/>
                <w:szCs w:val="20"/>
              </w:rPr>
              <w:t>KPI</w:t>
            </w:r>
          </w:p>
        </w:tc>
        <w:tc>
          <w:tcPr>
            <w:tcW w:w="2970" w:type="dxa"/>
          </w:tcPr>
          <w:p w14:paraId="4CC3C396" w14:textId="0EEAF9DE" w:rsidR="00C105A7" w:rsidRDefault="00C105A7" w:rsidP="0046642B">
            <w:pPr>
              <w:rPr>
                <w:rFonts w:ascii="Arial" w:hAnsi="Arial" w:cs="Arial"/>
                <w:b/>
                <w:sz w:val="20"/>
                <w:szCs w:val="20"/>
              </w:rPr>
            </w:pPr>
            <w:r>
              <w:rPr>
                <w:rFonts w:ascii="Arial" w:hAnsi="Arial" w:cs="Arial"/>
                <w:b/>
                <w:sz w:val="20"/>
                <w:szCs w:val="20"/>
              </w:rPr>
              <w:t>IRC Support</w:t>
            </w:r>
          </w:p>
        </w:tc>
      </w:tr>
      <w:tr w:rsidR="00C105A7" w14:paraId="5593167A" w14:textId="77777777" w:rsidTr="00C105A7">
        <w:trPr>
          <w:trHeight w:val="446"/>
        </w:trPr>
        <w:tc>
          <w:tcPr>
            <w:tcW w:w="3150" w:type="dxa"/>
          </w:tcPr>
          <w:p w14:paraId="6A47B89A" w14:textId="60081EF3" w:rsidR="00C105A7" w:rsidRPr="0043581A" w:rsidRDefault="00812DAD" w:rsidP="0043581A">
            <w:pPr>
              <w:pStyle w:val="ListParagraph"/>
              <w:numPr>
                <w:ilvl w:val="0"/>
                <w:numId w:val="28"/>
              </w:numPr>
              <w:rPr>
                <w:rFonts w:ascii="Arial" w:hAnsi="Arial" w:cs="Arial"/>
                <w:sz w:val="20"/>
                <w:szCs w:val="20"/>
              </w:rPr>
            </w:pPr>
            <w:r w:rsidRPr="0043581A">
              <w:rPr>
                <w:rFonts w:ascii="Arial" w:hAnsi="Arial" w:cs="Arial"/>
                <w:sz w:val="20"/>
                <w:szCs w:val="20"/>
              </w:rPr>
              <w:t>Data Collection – current life insurance offering at IRC offices globally</w:t>
            </w:r>
          </w:p>
        </w:tc>
        <w:tc>
          <w:tcPr>
            <w:tcW w:w="1890" w:type="dxa"/>
          </w:tcPr>
          <w:p w14:paraId="5C81E434" w14:textId="4C61DCDE" w:rsidR="00C105A7" w:rsidRPr="003A140C" w:rsidRDefault="00A575BF" w:rsidP="0046642B">
            <w:pPr>
              <w:rPr>
                <w:rFonts w:ascii="Arial" w:hAnsi="Arial" w:cs="Arial"/>
                <w:sz w:val="20"/>
                <w:szCs w:val="20"/>
              </w:rPr>
            </w:pPr>
            <w:r>
              <w:rPr>
                <w:rFonts w:ascii="Arial" w:hAnsi="Arial" w:cs="Arial"/>
                <w:sz w:val="20"/>
                <w:szCs w:val="20"/>
              </w:rPr>
              <w:t xml:space="preserve">April/May </w:t>
            </w:r>
            <w:r w:rsidR="001A434C">
              <w:rPr>
                <w:rFonts w:ascii="Arial" w:hAnsi="Arial" w:cs="Arial"/>
                <w:sz w:val="20"/>
                <w:szCs w:val="20"/>
              </w:rPr>
              <w:t>202</w:t>
            </w:r>
            <w:r>
              <w:rPr>
                <w:rFonts w:ascii="Arial" w:hAnsi="Arial" w:cs="Arial"/>
                <w:sz w:val="20"/>
                <w:szCs w:val="20"/>
              </w:rPr>
              <w:t>2</w:t>
            </w:r>
          </w:p>
        </w:tc>
        <w:tc>
          <w:tcPr>
            <w:tcW w:w="2520" w:type="dxa"/>
          </w:tcPr>
          <w:p w14:paraId="7E1C8D2E" w14:textId="61A9EEF5" w:rsidR="00C105A7" w:rsidRPr="003A140C" w:rsidRDefault="00C105A7" w:rsidP="003A140C">
            <w:pPr>
              <w:rPr>
                <w:rFonts w:ascii="Arial" w:hAnsi="Arial" w:cs="Arial"/>
                <w:sz w:val="20"/>
                <w:szCs w:val="20"/>
              </w:rPr>
            </w:pPr>
          </w:p>
        </w:tc>
        <w:tc>
          <w:tcPr>
            <w:tcW w:w="2970" w:type="dxa"/>
          </w:tcPr>
          <w:p w14:paraId="32ED52ED" w14:textId="2292A40E" w:rsidR="00C105A7" w:rsidRPr="003A140C" w:rsidRDefault="00C105A7" w:rsidP="0046642B">
            <w:pPr>
              <w:rPr>
                <w:rFonts w:ascii="Arial" w:hAnsi="Arial" w:cs="Arial"/>
                <w:sz w:val="20"/>
                <w:szCs w:val="20"/>
              </w:rPr>
            </w:pPr>
          </w:p>
        </w:tc>
      </w:tr>
      <w:tr w:rsidR="00C105A7" w14:paraId="33977DF7" w14:textId="11275CA2" w:rsidTr="00C105A7">
        <w:trPr>
          <w:trHeight w:val="446"/>
        </w:trPr>
        <w:tc>
          <w:tcPr>
            <w:tcW w:w="3150" w:type="dxa"/>
            <w:vMerge w:val="restart"/>
          </w:tcPr>
          <w:p w14:paraId="78654E3B" w14:textId="35D9FCA8" w:rsidR="00C105A7" w:rsidRPr="0043581A" w:rsidRDefault="00812DAD" w:rsidP="0043581A">
            <w:pPr>
              <w:pStyle w:val="ListParagraph"/>
              <w:numPr>
                <w:ilvl w:val="0"/>
                <w:numId w:val="28"/>
              </w:numPr>
              <w:rPr>
                <w:rFonts w:ascii="Arial" w:hAnsi="Arial" w:cs="Arial"/>
                <w:sz w:val="20"/>
                <w:szCs w:val="20"/>
              </w:rPr>
            </w:pPr>
            <w:r w:rsidRPr="0043581A">
              <w:rPr>
                <w:rFonts w:ascii="Arial" w:hAnsi="Arial" w:cs="Arial"/>
                <w:sz w:val="20"/>
                <w:szCs w:val="20"/>
              </w:rPr>
              <w:t>Benchmarking – providing data on what’s competitive level of benefit to offer</w:t>
            </w:r>
          </w:p>
        </w:tc>
        <w:tc>
          <w:tcPr>
            <w:tcW w:w="1890" w:type="dxa"/>
          </w:tcPr>
          <w:p w14:paraId="61772A1D" w14:textId="4EE48E7C" w:rsidR="00C105A7" w:rsidRPr="003A140C" w:rsidRDefault="00A575BF" w:rsidP="003A140C">
            <w:pPr>
              <w:rPr>
                <w:rFonts w:ascii="Arial" w:hAnsi="Arial" w:cs="Arial"/>
                <w:sz w:val="20"/>
                <w:szCs w:val="20"/>
              </w:rPr>
            </w:pPr>
            <w:r>
              <w:rPr>
                <w:rFonts w:ascii="Arial" w:hAnsi="Arial" w:cs="Arial"/>
                <w:sz w:val="20"/>
                <w:szCs w:val="20"/>
              </w:rPr>
              <w:t>May</w:t>
            </w:r>
            <w:r w:rsidR="001A434C">
              <w:rPr>
                <w:rFonts w:ascii="Arial" w:hAnsi="Arial" w:cs="Arial"/>
                <w:sz w:val="20"/>
                <w:szCs w:val="20"/>
              </w:rPr>
              <w:t>/</w:t>
            </w:r>
            <w:r>
              <w:rPr>
                <w:rFonts w:ascii="Arial" w:hAnsi="Arial" w:cs="Arial"/>
                <w:sz w:val="20"/>
                <w:szCs w:val="20"/>
              </w:rPr>
              <w:t>June</w:t>
            </w:r>
            <w:r w:rsidR="001A434C">
              <w:rPr>
                <w:rFonts w:ascii="Arial" w:hAnsi="Arial" w:cs="Arial"/>
                <w:sz w:val="20"/>
                <w:szCs w:val="20"/>
              </w:rPr>
              <w:t xml:space="preserve"> 202</w:t>
            </w:r>
            <w:r>
              <w:rPr>
                <w:rFonts w:ascii="Arial" w:hAnsi="Arial" w:cs="Arial"/>
                <w:sz w:val="20"/>
                <w:szCs w:val="20"/>
              </w:rPr>
              <w:t>2</w:t>
            </w:r>
          </w:p>
        </w:tc>
        <w:tc>
          <w:tcPr>
            <w:tcW w:w="2520" w:type="dxa"/>
          </w:tcPr>
          <w:p w14:paraId="0A0A5043" w14:textId="4F412603" w:rsidR="00C105A7" w:rsidRPr="003A140C" w:rsidRDefault="00C105A7" w:rsidP="0046642B">
            <w:pPr>
              <w:rPr>
                <w:rFonts w:ascii="Arial" w:hAnsi="Arial" w:cs="Arial"/>
                <w:sz w:val="20"/>
                <w:szCs w:val="20"/>
              </w:rPr>
            </w:pPr>
          </w:p>
        </w:tc>
        <w:tc>
          <w:tcPr>
            <w:tcW w:w="2970" w:type="dxa"/>
          </w:tcPr>
          <w:p w14:paraId="2E19667B" w14:textId="6EAC7397" w:rsidR="00C105A7" w:rsidRPr="003A140C" w:rsidRDefault="00C105A7" w:rsidP="0046642B">
            <w:pPr>
              <w:rPr>
                <w:rFonts w:ascii="Arial" w:hAnsi="Arial" w:cs="Arial"/>
                <w:sz w:val="20"/>
                <w:szCs w:val="20"/>
              </w:rPr>
            </w:pPr>
          </w:p>
        </w:tc>
      </w:tr>
      <w:tr w:rsidR="00C105A7" w14:paraId="76B75ED0" w14:textId="77777777" w:rsidTr="00C105A7">
        <w:trPr>
          <w:trHeight w:val="446"/>
        </w:trPr>
        <w:tc>
          <w:tcPr>
            <w:tcW w:w="3150" w:type="dxa"/>
            <w:vMerge/>
          </w:tcPr>
          <w:p w14:paraId="21F0EC48" w14:textId="77777777" w:rsidR="00C105A7" w:rsidRPr="0043581A" w:rsidRDefault="00C105A7" w:rsidP="0043581A">
            <w:pPr>
              <w:pStyle w:val="ListParagraph"/>
              <w:numPr>
                <w:ilvl w:val="0"/>
                <w:numId w:val="28"/>
              </w:numPr>
              <w:rPr>
                <w:rFonts w:ascii="Arial" w:hAnsi="Arial" w:cs="Arial"/>
                <w:sz w:val="20"/>
                <w:szCs w:val="20"/>
              </w:rPr>
            </w:pPr>
          </w:p>
        </w:tc>
        <w:tc>
          <w:tcPr>
            <w:tcW w:w="1890" w:type="dxa"/>
          </w:tcPr>
          <w:p w14:paraId="32A55774" w14:textId="2D03E254" w:rsidR="00C105A7" w:rsidRPr="003A140C" w:rsidRDefault="00C105A7" w:rsidP="0046642B">
            <w:pPr>
              <w:rPr>
                <w:rFonts w:ascii="Arial" w:hAnsi="Arial" w:cs="Arial"/>
                <w:sz w:val="20"/>
                <w:szCs w:val="20"/>
              </w:rPr>
            </w:pPr>
          </w:p>
        </w:tc>
        <w:tc>
          <w:tcPr>
            <w:tcW w:w="2520" w:type="dxa"/>
          </w:tcPr>
          <w:p w14:paraId="0C18DA0E" w14:textId="115C2858" w:rsidR="00C105A7" w:rsidRDefault="00C105A7" w:rsidP="0046642B">
            <w:pPr>
              <w:rPr>
                <w:rFonts w:ascii="Arial" w:hAnsi="Arial" w:cs="Arial"/>
                <w:sz w:val="20"/>
                <w:szCs w:val="20"/>
              </w:rPr>
            </w:pPr>
          </w:p>
        </w:tc>
        <w:tc>
          <w:tcPr>
            <w:tcW w:w="2970" w:type="dxa"/>
          </w:tcPr>
          <w:p w14:paraId="21989C78" w14:textId="68DB6522" w:rsidR="00C105A7" w:rsidRPr="003A140C" w:rsidRDefault="00C105A7" w:rsidP="0046642B">
            <w:pPr>
              <w:rPr>
                <w:rFonts w:ascii="Arial" w:hAnsi="Arial" w:cs="Arial"/>
                <w:sz w:val="20"/>
                <w:szCs w:val="20"/>
              </w:rPr>
            </w:pPr>
          </w:p>
        </w:tc>
      </w:tr>
      <w:tr w:rsidR="00C105A7" w14:paraId="5E0AADE6" w14:textId="77777777" w:rsidTr="00C105A7">
        <w:trPr>
          <w:trHeight w:val="446"/>
        </w:trPr>
        <w:tc>
          <w:tcPr>
            <w:tcW w:w="3150" w:type="dxa"/>
            <w:vMerge/>
          </w:tcPr>
          <w:p w14:paraId="19C4A1EE" w14:textId="77777777" w:rsidR="00C105A7" w:rsidRPr="0043581A" w:rsidRDefault="00C105A7" w:rsidP="0043581A">
            <w:pPr>
              <w:pStyle w:val="ListParagraph"/>
              <w:numPr>
                <w:ilvl w:val="0"/>
                <w:numId w:val="28"/>
              </w:numPr>
              <w:rPr>
                <w:rFonts w:ascii="Arial" w:hAnsi="Arial" w:cs="Arial"/>
                <w:sz w:val="20"/>
                <w:szCs w:val="20"/>
              </w:rPr>
            </w:pPr>
          </w:p>
        </w:tc>
        <w:tc>
          <w:tcPr>
            <w:tcW w:w="1890" w:type="dxa"/>
          </w:tcPr>
          <w:p w14:paraId="2784ECD9" w14:textId="090E71C8" w:rsidR="00C105A7" w:rsidRPr="003A140C" w:rsidRDefault="00C105A7" w:rsidP="0046642B">
            <w:pPr>
              <w:rPr>
                <w:rFonts w:ascii="Arial" w:hAnsi="Arial" w:cs="Arial"/>
                <w:sz w:val="20"/>
                <w:szCs w:val="20"/>
              </w:rPr>
            </w:pPr>
          </w:p>
        </w:tc>
        <w:tc>
          <w:tcPr>
            <w:tcW w:w="2520" w:type="dxa"/>
          </w:tcPr>
          <w:p w14:paraId="317EFBF4" w14:textId="178476FC" w:rsidR="00C105A7" w:rsidRDefault="00C105A7" w:rsidP="0046642B">
            <w:pPr>
              <w:rPr>
                <w:rFonts w:ascii="Arial" w:hAnsi="Arial" w:cs="Arial"/>
                <w:sz w:val="20"/>
                <w:szCs w:val="20"/>
              </w:rPr>
            </w:pPr>
          </w:p>
        </w:tc>
        <w:tc>
          <w:tcPr>
            <w:tcW w:w="2970" w:type="dxa"/>
          </w:tcPr>
          <w:p w14:paraId="2EDFE2C0" w14:textId="43C3BE2A" w:rsidR="00C105A7" w:rsidRDefault="00C105A7" w:rsidP="0046642B">
            <w:pPr>
              <w:rPr>
                <w:rFonts w:ascii="Arial" w:hAnsi="Arial" w:cs="Arial"/>
                <w:sz w:val="20"/>
                <w:szCs w:val="20"/>
              </w:rPr>
            </w:pPr>
          </w:p>
        </w:tc>
      </w:tr>
      <w:tr w:rsidR="00C105A7" w14:paraId="3C559B6E" w14:textId="1F7D35EE" w:rsidTr="00C105A7">
        <w:trPr>
          <w:trHeight w:val="685"/>
        </w:trPr>
        <w:tc>
          <w:tcPr>
            <w:tcW w:w="3150" w:type="dxa"/>
          </w:tcPr>
          <w:p w14:paraId="55C847FE" w14:textId="77D7DD2E" w:rsidR="00C105A7" w:rsidRPr="0043581A" w:rsidRDefault="00812DAD" w:rsidP="0043581A">
            <w:pPr>
              <w:pStyle w:val="ListParagraph"/>
              <w:numPr>
                <w:ilvl w:val="0"/>
                <w:numId w:val="28"/>
              </w:numPr>
              <w:rPr>
                <w:rFonts w:ascii="Arial" w:hAnsi="Arial" w:cs="Arial"/>
                <w:sz w:val="20"/>
                <w:szCs w:val="20"/>
              </w:rPr>
            </w:pPr>
            <w:r w:rsidRPr="0043581A">
              <w:rPr>
                <w:rFonts w:ascii="Arial" w:hAnsi="Arial" w:cs="Arial"/>
                <w:sz w:val="20"/>
                <w:szCs w:val="20"/>
              </w:rPr>
              <w:t xml:space="preserve">Plan Design – help IRC establish a global minimum standard such as level of benefit, exclusions, </w:t>
            </w:r>
            <w:proofErr w:type="spellStart"/>
            <w:r w:rsidRPr="0043581A">
              <w:rPr>
                <w:rFonts w:ascii="Arial" w:hAnsi="Arial" w:cs="Arial"/>
                <w:sz w:val="20"/>
                <w:szCs w:val="20"/>
              </w:rPr>
              <w:t>etc</w:t>
            </w:r>
            <w:proofErr w:type="spellEnd"/>
          </w:p>
        </w:tc>
        <w:tc>
          <w:tcPr>
            <w:tcW w:w="1890" w:type="dxa"/>
          </w:tcPr>
          <w:p w14:paraId="7F7EBE40" w14:textId="12B0809E" w:rsidR="00C105A7" w:rsidRPr="003A140C" w:rsidRDefault="001A434C" w:rsidP="0046642B">
            <w:pPr>
              <w:rPr>
                <w:rFonts w:ascii="Arial" w:hAnsi="Arial" w:cs="Arial"/>
                <w:sz w:val="20"/>
                <w:szCs w:val="20"/>
              </w:rPr>
            </w:pPr>
            <w:r>
              <w:rPr>
                <w:rFonts w:ascii="Arial" w:hAnsi="Arial" w:cs="Arial"/>
                <w:sz w:val="20"/>
                <w:szCs w:val="20"/>
              </w:rPr>
              <w:t>J</w:t>
            </w:r>
            <w:r w:rsidR="00A575BF">
              <w:rPr>
                <w:rFonts w:ascii="Arial" w:hAnsi="Arial" w:cs="Arial"/>
                <w:sz w:val="20"/>
                <w:szCs w:val="20"/>
              </w:rPr>
              <w:t>uly</w:t>
            </w:r>
            <w:r>
              <w:rPr>
                <w:rFonts w:ascii="Arial" w:hAnsi="Arial" w:cs="Arial"/>
                <w:sz w:val="20"/>
                <w:szCs w:val="20"/>
              </w:rPr>
              <w:t xml:space="preserve"> 2022</w:t>
            </w:r>
          </w:p>
        </w:tc>
        <w:tc>
          <w:tcPr>
            <w:tcW w:w="2520" w:type="dxa"/>
          </w:tcPr>
          <w:p w14:paraId="02B6B051" w14:textId="4FD5722B" w:rsidR="00C105A7" w:rsidRPr="003A140C" w:rsidRDefault="00C105A7" w:rsidP="0046642B">
            <w:pPr>
              <w:rPr>
                <w:rFonts w:ascii="Arial" w:hAnsi="Arial" w:cs="Arial"/>
                <w:sz w:val="20"/>
                <w:szCs w:val="20"/>
              </w:rPr>
            </w:pPr>
          </w:p>
        </w:tc>
        <w:tc>
          <w:tcPr>
            <w:tcW w:w="2970" w:type="dxa"/>
          </w:tcPr>
          <w:p w14:paraId="218ABC9C" w14:textId="476331EA" w:rsidR="00C105A7" w:rsidRPr="003A140C" w:rsidRDefault="00C105A7" w:rsidP="0046642B">
            <w:pPr>
              <w:rPr>
                <w:rFonts w:ascii="Arial" w:hAnsi="Arial" w:cs="Arial"/>
                <w:sz w:val="20"/>
                <w:szCs w:val="20"/>
              </w:rPr>
            </w:pPr>
          </w:p>
        </w:tc>
      </w:tr>
      <w:tr w:rsidR="00C105A7" w14:paraId="446B7964" w14:textId="62727BA5" w:rsidTr="00C105A7">
        <w:trPr>
          <w:trHeight w:val="685"/>
        </w:trPr>
        <w:tc>
          <w:tcPr>
            <w:tcW w:w="3150" w:type="dxa"/>
            <w:vMerge w:val="restart"/>
          </w:tcPr>
          <w:p w14:paraId="3B38A04E" w14:textId="587F05EE" w:rsidR="00C105A7" w:rsidRPr="0043581A" w:rsidRDefault="00812DAD" w:rsidP="0043581A">
            <w:pPr>
              <w:pStyle w:val="ListParagraph"/>
              <w:numPr>
                <w:ilvl w:val="0"/>
                <w:numId w:val="28"/>
              </w:numPr>
              <w:rPr>
                <w:rFonts w:ascii="Arial" w:hAnsi="Arial" w:cs="Arial"/>
                <w:sz w:val="20"/>
                <w:szCs w:val="20"/>
              </w:rPr>
            </w:pPr>
            <w:r w:rsidRPr="0043581A">
              <w:rPr>
                <w:rFonts w:ascii="Arial" w:hAnsi="Arial" w:cs="Arial"/>
                <w:sz w:val="20"/>
                <w:szCs w:val="20"/>
              </w:rPr>
              <w:t>Implementation – help IRC procure coverage globally by working with insurance companies</w:t>
            </w:r>
          </w:p>
        </w:tc>
        <w:tc>
          <w:tcPr>
            <w:tcW w:w="1890" w:type="dxa"/>
          </w:tcPr>
          <w:p w14:paraId="066AA5E8" w14:textId="684ED6BA" w:rsidR="00C105A7" w:rsidRPr="003A140C" w:rsidRDefault="001A434C" w:rsidP="0046642B">
            <w:pPr>
              <w:rPr>
                <w:rFonts w:ascii="Arial" w:hAnsi="Arial" w:cs="Arial"/>
                <w:sz w:val="20"/>
                <w:szCs w:val="20"/>
              </w:rPr>
            </w:pPr>
            <w:r>
              <w:rPr>
                <w:rFonts w:ascii="Arial" w:hAnsi="Arial" w:cs="Arial"/>
                <w:sz w:val="20"/>
                <w:szCs w:val="20"/>
              </w:rPr>
              <w:t>TBD</w:t>
            </w:r>
          </w:p>
        </w:tc>
        <w:tc>
          <w:tcPr>
            <w:tcW w:w="2520" w:type="dxa"/>
          </w:tcPr>
          <w:p w14:paraId="731A4BF2" w14:textId="4A89C68B" w:rsidR="00C105A7" w:rsidRPr="003A140C" w:rsidRDefault="00C105A7" w:rsidP="0046642B">
            <w:pPr>
              <w:rPr>
                <w:rFonts w:ascii="Arial" w:hAnsi="Arial" w:cs="Arial"/>
                <w:sz w:val="20"/>
                <w:szCs w:val="20"/>
              </w:rPr>
            </w:pPr>
          </w:p>
        </w:tc>
        <w:tc>
          <w:tcPr>
            <w:tcW w:w="2970" w:type="dxa"/>
            <w:vMerge w:val="restart"/>
          </w:tcPr>
          <w:p w14:paraId="5CFE5403" w14:textId="437EC3FC" w:rsidR="00C105A7" w:rsidRPr="003A140C" w:rsidRDefault="00C105A7" w:rsidP="0046642B">
            <w:pPr>
              <w:rPr>
                <w:rFonts w:ascii="Arial" w:hAnsi="Arial" w:cs="Arial"/>
                <w:sz w:val="20"/>
                <w:szCs w:val="20"/>
              </w:rPr>
            </w:pPr>
          </w:p>
        </w:tc>
      </w:tr>
      <w:tr w:rsidR="00C105A7" w14:paraId="62316467" w14:textId="23E9E696" w:rsidTr="00C105A7">
        <w:trPr>
          <w:trHeight w:val="208"/>
        </w:trPr>
        <w:tc>
          <w:tcPr>
            <w:tcW w:w="3150" w:type="dxa"/>
            <w:vMerge/>
          </w:tcPr>
          <w:p w14:paraId="6A1CCF70" w14:textId="7FB46E0F" w:rsidR="00C105A7" w:rsidRDefault="00C105A7" w:rsidP="0046642B">
            <w:pPr>
              <w:rPr>
                <w:rFonts w:ascii="Arial" w:hAnsi="Arial" w:cs="Arial"/>
                <w:b/>
                <w:sz w:val="20"/>
                <w:szCs w:val="20"/>
              </w:rPr>
            </w:pPr>
          </w:p>
        </w:tc>
        <w:tc>
          <w:tcPr>
            <w:tcW w:w="1890" w:type="dxa"/>
          </w:tcPr>
          <w:p w14:paraId="6E4EDAEB" w14:textId="72C744DE" w:rsidR="00C105A7" w:rsidRPr="003A140C" w:rsidRDefault="00C105A7" w:rsidP="0046642B">
            <w:pPr>
              <w:rPr>
                <w:rFonts w:ascii="Arial" w:hAnsi="Arial" w:cs="Arial"/>
                <w:sz w:val="20"/>
                <w:szCs w:val="20"/>
              </w:rPr>
            </w:pPr>
          </w:p>
        </w:tc>
        <w:tc>
          <w:tcPr>
            <w:tcW w:w="2520" w:type="dxa"/>
          </w:tcPr>
          <w:p w14:paraId="074447FB" w14:textId="3165B18C" w:rsidR="00C105A7" w:rsidRPr="003A140C" w:rsidRDefault="00C105A7" w:rsidP="0046642B">
            <w:pPr>
              <w:rPr>
                <w:rFonts w:ascii="Arial" w:hAnsi="Arial" w:cs="Arial"/>
                <w:sz w:val="20"/>
                <w:szCs w:val="20"/>
              </w:rPr>
            </w:pPr>
            <w:r w:rsidRPr="003A140C">
              <w:rPr>
                <w:rFonts w:ascii="Arial" w:hAnsi="Arial" w:cs="Arial"/>
                <w:sz w:val="20"/>
                <w:szCs w:val="20"/>
              </w:rPr>
              <w:t>Deliverables due to IRC</w:t>
            </w:r>
          </w:p>
        </w:tc>
        <w:tc>
          <w:tcPr>
            <w:tcW w:w="2970" w:type="dxa"/>
            <w:vMerge/>
          </w:tcPr>
          <w:p w14:paraId="5F3FC6C2" w14:textId="77777777" w:rsidR="00C105A7" w:rsidRPr="003A140C" w:rsidRDefault="00C105A7" w:rsidP="0046642B">
            <w:pPr>
              <w:rPr>
                <w:rFonts w:ascii="Arial" w:hAnsi="Arial" w:cs="Arial"/>
                <w:sz w:val="20"/>
                <w:szCs w:val="20"/>
              </w:rPr>
            </w:pPr>
          </w:p>
        </w:tc>
      </w:tr>
    </w:tbl>
    <w:p w14:paraId="25A1B511" w14:textId="77777777" w:rsidR="00CA1E74" w:rsidRPr="003A140C" w:rsidRDefault="00CA1E74" w:rsidP="003A140C">
      <w:pPr>
        <w:ind w:left="360"/>
        <w:rPr>
          <w:rFonts w:ascii="Arial" w:hAnsi="Arial" w:cs="Arial"/>
          <w:b/>
          <w:sz w:val="20"/>
          <w:szCs w:val="20"/>
        </w:rPr>
      </w:pPr>
    </w:p>
    <w:sectPr w:rsidR="00CA1E74" w:rsidRPr="003A14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0C3A"/>
    <w:multiLevelType w:val="hybridMultilevel"/>
    <w:tmpl w:val="0A06DCDE"/>
    <w:lvl w:ilvl="0" w:tplc="3F96B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530C0"/>
    <w:multiLevelType w:val="hybridMultilevel"/>
    <w:tmpl w:val="D70A3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5A75DF"/>
    <w:multiLevelType w:val="hybridMultilevel"/>
    <w:tmpl w:val="96DAB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C6C46"/>
    <w:multiLevelType w:val="hybridMultilevel"/>
    <w:tmpl w:val="0D6C2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0C9"/>
    <w:multiLevelType w:val="hybridMultilevel"/>
    <w:tmpl w:val="8C6A34D0"/>
    <w:lvl w:ilvl="0" w:tplc="49B8A352">
      <w:start w:val="30"/>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359DA"/>
    <w:multiLevelType w:val="hybridMultilevel"/>
    <w:tmpl w:val="A1A49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31A2D"/>
    <w:multiLevelType w:val="hybridMultilevel"/>
    <w:tmpl w:val="AAC6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67CFF"/>
    <w:multiLevelType w:val="hybridMultilevel"/>
    <w:tmpl w:val="2A708A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6689B"/>
    <w:multiLevelType w:val="hybridMultilevel"/>
    <w:tmpl w:val="BEC08364"/>
    <w:lvl w:ilvl="0" w:tplc="49B8A352">
      <w:start w:val="30"/>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B95164"/>
    <w:multiLevelType w:val="hybridMultilevel"/>
    <w:tmpl w:val="B8B6D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084BD0"/>
    <w:multiLevelType w:val="multilevel"/>
    <w:tmpl w:val="4DCAC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600752"/>
    <w:multiLevelType w:val="hybridMultilevel"/>
    <w:tmpl w:val="E5D4A6AE"/>
    <w:lvl w:ilvl="0" w:tplc="132603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329A0"/>
    <w:multiLevelType w:val="hybridMultilevel"/>
    <w:tmpl w:val="3D706E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CA0655"/>
    <w:multiLevelType w:val="hybridMultilevel"/>
    <w:tmpl w:val="2DC098E8"/>
    <w:lvl w:ilvl="0" w:tplc="49B8A352">
      <w:start w:val="30"/>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39BA51AB"/>
    <w:multiLevelType w:val="hybridMultilevel"/>
    <w:tmpl w:val="C0AAD46C"/>
    <w:lvl w:ilvl="0" w:tplc="49B8A352">
      <w:start w:val="30"/>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C405BC"/>
    <w:multiLevelType w:val="hybridMultilevel"/>
    <w:tmpl w:val="E8BE550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A23876"/>
    <w:multiLevelType w:val="hybridMultilevel"/>
    <w:tmpl w:val="497A1BD8"/>
    <w:lvl w:ilvl="0" w:tplc="49B8A352">
      <w:start w:val="30"/>
      <w:numFmt w:val="bullet"/>
      <w:lvlText w:val="-"/>
      <w:lvlJc w:val="left"/>
      <w:pPr>
        <w:ind w:left="4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270AEE"/>
    <w:multiLevelType w:val="hybridMultilevel"/>
    <w:tmpl w:val="E1A2A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3254AC"/>
    <w:multiLevelType w:val="hybridMultilevel"/>
    <w:tmpl w:val="A0ECEA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664DAD"/>
    <w:multiLevelType w:val="hybridMultilevel"/>
    <w:tmpl w:val="45A8C900"/>
    <w:lvl w:ilvl="0" w:tplc="9F74ADB4">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923642"/>
    <w:multiLevelType w:val="hybridMultilevel"/>
    <w:tmpl w:val="88E2BF2A"/>
    <w:lvl w:ilvl="0" w:tplc="49B8A352">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91985"/>
    <w:multiLevelType w:val="multilevel"/>
    <w:tmpl w:val="6816A950"/>
    <w:lvl w:ilvl="0">
      <w:start w:val="30"/>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7BF543B"/>
    <w:multiLevelType w:val="hybridMultilevel"/>
    <w:tmpl w:val="113CA2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3C7A8A"/>
    <w:multiLevelType w:val="hybridMultilevel"/>
    <w:tmpl w:val="B2EC7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906EA6"/>
    <w:multiLevelType w:val="hybridMultilevel"/>
    <w:tmpl w:val="6F0C963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AC7791"/>
    <w:multiLevelType w:val="hybridMultilevel"/>
    <w:tmpl w:val="7500EB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A85087"/>
    <w:multiLevelType w:val="hybridMultilevel"/>
    <w:tmpl w:val="326A6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B0660C2"/>
    <w:multiLevelType w:val="hybridMultilevel"/>
    <w:tmpl w:val="64627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6"/>
  </w:num>
  <w:num w:numId="4">
    <w:abstractNumId w:val="5"/>
  </w:num>
  <w:num w:numId="5">
    <w:abstractNumId w:val="17"/>
  </w:num>
  <w:num w:numId="6">
    <w:abstractNumId w:val="3"/>
  </w:num>
  <w:num w:numId="7">
    <w:abstractNumId w:val="13"/>
  </w:num>
  <w:num w:numId="8">
    <w:abstractNumId w:val="14"/>
  </w:num>
  <w:num w:numId="9">
    <w:abstractNumId w:val="4"/>
  </w:num>
  <w:num w:numId="10">
    <w:abstractNumId w:val="8"/>
  </w:num>
  <w:num w:numId="11">
    <w:abstractNumId w:val="16"/>
  </w:num>
  <w:num w:numId="12">
    <w:abstractNumId w:val="10"/>
  </w:num>
  <w:num w:numId="13">
    <w:abstractNumId w:val="20"/>
  </w:num>
  <w:num w:numId="14">
    <w:abstractNumId w:val="21"/>
  </w:num>
  <w:num w:numId="15">
    <w:abstractNumId w:val="11"/>
  </w:num>
  <w:num w:numId="16">
    <w:abstractNumId w:val="23"/>
  </w:num>
  <w:num w:numId="17">
    <w:abstractNumId w:val="6"/>
  </w:num>
  <w:num w:numId="18">
    <w:abstractNumId w:val="24"/>
  </w:num>
  <w:num w:numId="19">
    <w:abstractNumId w:val="7"/>
  </w:num>
  <w:num w:numId="20">
    <w:abstractNumId w:val="22"/>
  </w:num>
  <w:num w:numId="21">
    <w:abstractNumId w:val="0"/>
  </w:num>
  <w:num w:numId="22">
    <w:abstractNumId w:val="12"/>
  </w:num>
  <w:num w:numId="23">
    <w:abstractNumId w:val="27"/>
  </w:num>
  <w:num w:numId="24">
    <w:abstractNumId w:val="19"/>
  </w:num>
  <w:num w:numId="25">
    <w:abstractNumId w:val="15"/>
  </w:num>
  <w:num w:numId="26">
    <w:abstractNumId w:val="18"/>
  </w:num>
  <w:num w:numId="27">
    <w:abstractNumId w:val="2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0F0"/>
    <w:rsid w:val="00064038"/>
    <w:rsid w:val="000918FC"/>
    <w:rsid w:val="000C7D4A"/>
    <w:rsid w:val="000E337E"/>
    <w:rsid w:val="000F4AAD"/>
    <w:rsid w:val="001A434C"/>
    <w:rsid w:val="001A577A"/>
    <w:rsid w:val="001B50C1"/>
    <w:rsid w:val="002110F0"/>
    <w:rsid w:val="00240666"/>
    <w:rsid w:val="00263825"/>
    <w:rsid w:val="002D6D51"/>
    <w:rsid w:val="00303A86"/>
    <w:rsid w:val="00313CFC"/>
    <w:rsid w:val="00386E5C"/>
    <w:rsid w:val="0039240B"/>
    <w:rsid w:val="003A140C"/>
    <w:rsid w:val="003B329A"/>
    <w:rsid w:val="003D2D45"/>
    <w:rsid w:val="003D5796"/>
    <w:rsid w:val="0043581A"/>
    <w:rsid w:val="00445502"/>
    <w:rsid w:val="004560F3"/>
    <w:rsid w:val="004621EC"/>
    <w:rsid w:val="0046642B"/>
    <w:rsid w:val="00484046"/>
    <w:rsid w:val="00491211"/>
    <w:rsid w:val="005327D9"/>
    <w:rsid w:val="0053429B"/>
    <w:rsid w:val="00542877"/>
    <w:rsid w:val="00547F6F"/>
    <w:rsid w:val="00580A18"/>
    <w:rsid w:val="006233A3"/>
    <w:rsid w:val="00655E80"/>
    <w:rsid w:val="0068231F"/>
    <w:rsid w:val="006F461F"/>
    <w:rsid w:val="007748C2"/>
    <w:rsid w:val="007F755C"/>
    <w:rsid w:val="00812DAD"/>
    <w:rsid w:val="008E3BD2"/>
    <w:rsid w:val="008F457E"/>
    <w:rsid w:val="009555C7"/>
    <w:rsid w:val="00962275"/>
    <w:rsid w:val="009815E6"/>
    <w:rsid w:val="0098744B"/>
    <w:rsid w:val="009C226E"/>
    <w:rsid w:val="00A06422"/>
    <w:rsid w:val="00A31ED8"/>
    <w:rsid w:val="00A41D6D"/>
    <w:rsid w:val="00A575BF"/>
    <w:rsid w:val="00A60C7E"/>
    <w:rsid w:val="00A63E06"/>
    <w:rsid w:val="00A72CED"/>
    <w:rsid w:val="00A860B3"/>
    <w:rsid w:val="00AA55C7"/>
    <w:rsid w:val="00B312D5"/>
    <w:rsid w:val="00B41735"/>
    <w:rsid w:val="00B61E38"/>
    <w:rsid w:val="00BA44BC"/>
    <w:rsid w:val="00BB650D"/>
    <w:rsid w:val="00BD0AED"/>
    <w:rsid w:val="00BD65BB"/>
    <w:rsid w:val="00C105A7"/>
    <w:rsid w:val="00C267A3"/>
    <w:rsid w:val="00C3150E"/>
    <w:rsid w:val="00C73048"/>
    <w:rsid w:val="00CA1E74"/>
    <w:rsid w:val="00CE5D0F"/>
    <w:rsid w:val="00D242BC"/>
    <w:rsid w:val="00D84282"/>
    <w:rsid w:val="00DE1658"/>
    <w:rsid w:val="00E00E3A"/>
    <w:rsid w:val="00E5620B"/>
    <w:rsid w:val="00EA4A07"/>
    <w:rsid w:val="00F03155"/>
    <w:rsid w:val="00F53BFC"/>
    <w:rsid w:val="00F724B9"/>
    <w:rsid w:val="00F72B8A"/>
    <w:rsid w:val="00F732F9"/>
    <w:rsid w:val="00F868ED"/>
    <w:rsid w:val="00F946E3"/>
    <w:rsid w:val="00FF3E6D"/>
    <w:rsid w:val="367D07D7"/>
    <w:rsid w:val="5E6D1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2D4A4"/>
  <w15:chartTrackingRefBased/>
  <w15:docId w15:val="{D08C19A5-B2DF-4237-9E31-AAC44BA5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10F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E337E"/>
    <w:pPr>
      <w:spacing w:after="0" w:line="240" w:lineRule="auto"/>
      <w:ind w:left="720"/>
    </w:pPr>
    <w:rPr>
      <w:rFonts w:ascii="Calibri" w:hAnsi="Calibri" w:cs="Times New Roman"/>
    </w:rPr>
  </w:style>
  <w:style w:type="character" w:styleId="Hyperlink">
    <w:name w:val="Hyperlink"/>
    <w:basedOn w:val="DefaultParagraphFont"/>
    <w:uiPriority w:val="99"/>
    <w:unhideWhenUsed/>
    <w:rsid w:val="0039240B"/>
    <w:rPr>
      <w:color w:val="0563C1" w:themeColor="hyperlink"/>
      <w:u w:val="single"/>
    </w:rPr>
  </w:style>
  <w:style w:type="character" w:styleId="CommentReference">
    <w:name w:val="annotation reference"/>
    <w:basedOn w:val="DefaultParagraphFont"/>
    <w:uiPriority w:val="99"/>
    <w:semiHidden/>
    <w:unhideWhenUsed/>
    <w:rsid w:val="00A06422"/>
    <w:rPr>
      <w:sz w:val="16"/>
      <w:szCs w:val="16"/>
    </w:rPr>
  </w:style>
  <w:style w:type="paragraph" w:styleId="CommentText">
    <w:name w:val="annotation text"/>
    <w:basedOn w:val="Normal"/>
    <w:link w:val="CommentTextChar"/>
    <w:uiPriority w:val="99"/>
    <w:semiHidden/>
    <w:unhideWhenUsed/>
    <w:rsid w:val="00A06422"/>
    <w:pPr>
      <w:spacing w:line="240" w:lineRule="auto"/>
    </w:pPr>
    <w:rPr>
      <w:sz w:val="20"/>
      <w:szCs w:val="20"/>
    </w:rPr>
  </w:style>
  <w:style w:type="character" w:customStyle="1" w:styleId="CommentTextChar">
    <w:name w:val="Comment Text Char"/>
    <w:basedOn w:val="DefaultParagraphFont"/>
    <w:link w:val="CommentText"/>
    <w:uiPriority w:val="99"/>
    <w:semiHidden/>
    <w:rsid w:val="00A06422"/>
    <w:rPr>
      <w:sz w:val="20"/>
      <w:szCs w:val="20"/>
    </w:rPr>
  </w:style>
  <w:style w:type="paragraph" w:styleId="CommentSubject">
    <w:name w:val="annotation subject"/>
    <w:basedOn w:val="CommentText"/>
    <w:next w:val="CommentText"/>
    <w:link w:val="CommentSubjectChar"/>
    <w:uiPriority w:val="99"/>
    <w:semiHidden/>
    <w:unhideWhenUsed/>
    <w:rsid w:val="00A06422"/>
    <w:rPr>
      <w:b/>
      <w:bCs/>
    </w:rPr>
  </w:style>
  <w:style w:type="character" w:customStyle="1" w:styleId="CommentSubjectChar">
    <w:name w:val="Comment Subject Char"/>
    <w:basedOn w:val="CommentTextChar"/>
    <w:link w:val="CommentSubject"/>
    <w:uiPriority w:val="99"/>
    <w:semiHidden/>
    <w:rsid w:val="00A06422"/>
    <w:rPr>
      <w:b/>
      <w:bCs/>
      <w:sz w:val="20"/>
      <w:szCs w:val="20"/>
    </w:rPr>
  </w:style>
  <w:style w:type="paragraph" w:styleId="BalloonText">
    <w:name w:val="Balloon Text"/>
    <w:basedOn w:val="Normal"/>
    <w:link w:val="BalloonTextChar"/>
    <w:uiPriority w:val="99"/>
    <w:semiHidden/>
    <w:unhideWhenUsed/>
    <w:rsid w:val="00A06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422"/>
    <w:rPr>
      <w:rFonts w:ascii="Segoe UI" w:hAnsi="Segoe UI" w:cs="Segoe UI"/>
      <w:sz w:val="18"/>
      <w:szCs w:val="18"/>
    </w:rPr>
  </w:style>
  <w:style w:type="paragraph" w:customStyle="1" w:styleId="paragraph">
    <w:name w:val="paragraph"/>
    <w:basedOn w:val="Normal"/>
    <w:rsid w:val="00A064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06422"/>
  </w:style>
  <w:style w:type="character" w:customStyle="1" w:styleId="eop">
    <w:name w:val="eop"/>
    <w:basedOn w:val="DefaultParagraphFont"/>
    <w:rsid w:val="00A06422"/>
  </w:style>
  <w:style w:type="table" w:styleId="TableGrid">
    <w:name w:val="Table Grid"/>
    <w:basedOn w:val="TableNormal"/>
    <w:uiPriority w:val="39"/>
    <w:rsid w:val="00491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748C2"/>
    <w:rPr>
      <w:color w:val="954F72" w:themeColor="followedHyperlink"/>
      <w:u w:val="single"/>
    </w:rPr>
  </w:style>
  <w:style w:type="paragraph" w:styleId="Revision">
    <w:name w:val="Revision"/>
    <w:hidden/>
    <w:uiPriority w:val="99"/>
    <w:semiHidden/>
    <w:rsid w:val="001A5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44012">
      <w:bodyDiv w:val="1"/>
      <w:marLeft w:val="0"/>
      <w:marRight w:val="0"/>
      <w:marTop w:val="0"/>
      <w:marBottom w:val="0"/>
      <w:divBdr>
        <w:top w:val="none" w:sz="0" w:space="0" w:color="auto"/>
        <w:left w:val="none" w:sz="0" w:space="0" w:color="auto"/>
        <w:bottom w:val="none" w:sz="0" w:space="0" w:color="auto"/>
        <w:right w:val="none" w:sz="0" w:space="0" w:color="auto"/>
      </w:divBdr>
    </w:div>
    <w:div w:id="661784372">
      <w:bodyDiv w:val="1"/>
      <w:marLeft w:val="0"/>
      <w:marRight w:val="0"/>
      <w:marTop w:val="0"/>
      <w:marBottom w:val="0"/>
      <w:divBdr>
        <w:top w:val="none" w:sz="0" w:space="0" w:color="auto"/>
        <w:left w:val="none" w:sz="0" w:space="0" w:color="auto"/>
        <w:bottom w:val="none" w:sz="0" w:space="0" w:color="auto"/>
        <w:right w:val="none" w:sz="0" w:space="0" w:color="auto"/>
      </w:divBdr>
    </w:div>
    <w:div w:id="777288171">
      <w:bodyDiv w:val="1"/>
      <w:marLeft w:val="0"/>
      <w:marRight w:val="0"/>
      <w:marTop w:val="0"/>
      <w:marBottom w:val="0"/>
      <w:divBdr>
        <w:top w:val="none" w:sz="0" w:space="0" w:color="auto"/>
        <w:left w:val="none" w:sz="0" w:space="0" w:color="auto"/>
        <w:bottom w:val="none" w:sz="0" w:space="0" w:color="auto"/>
        <w:right w:val="none" w:sz="0" w:space="0" w:color="auto"/>
      </w:divBdr>
    </w:div>
    <w:div w:id="900674274">
      <w:bodyDiv w:val="1"/>
      <w:marLeft w:val="0"/>
      <w:marRight w:val="0"/>
      <w:marTop w:val="0"/>
      <w:marBottom w:val="0"/>
      <w:divBdr>
        <w:top w:val="none" w:sz="0" w:space="0" w:color="auto"/>
        <w:left w:val="none" w:sz="0" w:space="0" w:color="auto"/>
        <w:bottom w:val="none" w:sz="0" w:space="0" w:color="auto"/>
        <w:right w:val="none" w:sz="0" w:space="0" w:color="auto"/>
      </w:divBdr>
    </w:div>
    <w:div w:id="1338190069">
      <w:bodyDiv w:val="1"/>
      <w:marLeft w:val="0"/>
      <w:marRight w:val="0"/>
      <w:marTop w:val="0"/>
      <w:marBottom w:val="0"/>
      <w:divBdr>
        <w:top w:val="none" w:sz="0" w:space="0" w:color="auto"/>
        <w:left w:val="none" w:sz="0" w:space="0" w:color="auto"/>
        <w:bottom w:val="none" w:sz="0" w:space="0" w:color="auto"/>
        <w:right w:val="none" w:sz="0" w:space="0" w:color="auto"/>
      </w:divBdr>
    </w:div>
    <w:div w:id="1585260209">
      <w:bodyDiv w:val="1"/>
      <w:marLeft w:val="0"/>
      <w:marRight w:val="0"/>
      <w:marTop w:val="0"/>
      <w:marBottom w:val="0"/>
      <w:divBdr>
        <w:top w:val="none" w:sz="0" w:space="0" w:color="auto"/>
        <w:left w:val="none" w:sz="0" w:space="0" w:color="auto"/>
        <w:bottom w:val="none" w:sz="0" w:space="0" w:color="auto"/>
        <w:right w:val="none" w:sz="0" w:space="0" w:color="auto"/>
      </w:divBdr>
      <w:divsChild>
        <w:div w:id="605505217">
          <w:marLeft w:val="0"/>
          <w:marRight w:val="0"/>
          <w:marTop w:val="0"/>
          <w:marBottom w:val="0"/>
          <w:divBdr>
            <w:top w:val="none" w:sz="0" w:space="0" w:color="auto"/>
            <w:left w:val="none" w:sz="0" w:space="0" w:color="auto"/>
            <w:bottom w:val="none" w:sz="0" w:space="0" w:color="auto"/>
            <w:right w:val="none" w:sz="0" w:space="0" w:color="auto"/>
          </w:divBdr>
        </w:div>
        <w:div w:id="1835410010">
          <w:marLeft w:val="0"/>
          <w:marRight w:val="0"/>
          <w:marTop w:val="0"/>
          <w:marBottom w:val="0"/>
          <w:divBdr>
            <w:top w:val="none" w:sz="0" w:space="0" w:color="auto"/>
            <w:left w:val="none" w:sz="0" w:space="0" w:color="auto"/>
            <w:bottom w:val="none" w:sz="0" w:space="0" w:color="auto"/>
            <w:right w:val="none" w:sz="0" w:space="0" w:color="auto"/>
          </w:divBdr>
        </w:div>
        <w:div w:id="1966765818">
          <w:marLeft w:val="0"/>
          <w:marRight w:val="0"/>
          <w:marTop w:val="0"/>
          <w:marBottom w:val="0"/>
          <w:divBdr>
            <w:top w:val="none" w:sz="0" w:space="0" w:color="auto"/>
            <w:left w:val="none" w:sz="0" w:space="0" w:color="auto"/>
            <w:bottom w:val="none" w:sz="0" w:space="0" w:color="auto"/>
            <w:right w:val="none" w:sz="0" w:space="0" w:color="auto"/>
          </w:divBdr>
        </w:div>
        <w:div w:id="2113620490">
          <w:marLeft w:val="0"/>
          <w:marRight w:val="0"/>
          <w:marTop w:val="0"/>
          <w:marBottom w:val="0"/>
          <w:divBdr>
            <w:top w:val="none" w:sz="0" w:space="0" w:color="auto"/>
            <w:left w:val="none" w:sz="0" w:space="0" w:color="auto"/>
            <w:bottom w:val="none" w:sz="0" w:space="0" w:color="auto"/>
            <w:right w:val="none" w:sz="0" w:space="0" w:color="auto"/>
          </w:divBdr>
        </w:div>
        <w:div w:id="254674751">
          <w:marLeft w:val="0"/>
          <w:marRight w:val="0"/>
          <w:marTop w:val="0"/>
          <w:marBottom w:val="0"/>
          <w:divBdr>
            <w:top w:val="none" w:sz="0" w:space="0" w:color="auto"/>
            <w:left w:val="none" w:sz="0" w:space="0" w:color="auto"/>
            <w:bottom w:val="none" w:sz="0" w:space="0" w:color="auto"/>
            <w:right w:val="none" w:sz="0" w:space="0" w:color="auto"/>
          </w:divBdr>
        </w:div>
        <w:div w:id="1955287922">
          <w:marLeft w:val="0"/>
          <w:marRight w:val="0"/>
          <w:marTop w:val="0"/>
          <w:marBottom w:val="0"/>
          <w:divBdr>
            <w:top w:val="none" w:sz="0" w:space="0" w:color="auto"/>
            <w:left w:val="none" w:sz="0" w:space="0" w:color="auto"/>
            <w:bottom w:val="none" w:sz="0" w:space="0" w:color="auto"/>
            <w:right w:val="none" w:sz="0" w:space="0" w:color="auto"/>
          </w:divBdr>
        </w:div>
        <w:div w:id="1388070367">
          <w:marLeft w:val="0"/>
          <w:marRight w:val="0"/>
          <w:marTop w:val="0"/>
          <w:marBottom w:val="0"/>
          <w:divBdr>
            <w:top w:val="none" w:sz="0" w:space="0" w:color="auto"/>
            <w:left w:val="none" w:sz="0" w:space="0" w:color="auto"/>
            <w:bottom w:val="none" w:sz="0" w:space="0" w:color="auto"/>
            <w:right w:val="none" w:sz="0" w:space="0" w:color="auto"/>
          </w:divBdr>
        </w:div>
        <w:div w:id="341906295">
          <w:marLeft w:val="0"/>
          <w:marRight w:val="0"/>
          <w:marTop w:val="0"/>
          <w:marBottom w:val="0"/>
          <w:divBdr>
            <w:top w:val="none" w:sz="0" w:space="0" w:color="auto"/>
            <w:left w:val="none" w:sz="0" w:space="0" w:color="auto"/>
            <w:bottom w:val="none" w:sz="0" w:space="0" w:color="auto"/>
            <w:right w:val="none" w:sz="0" w:space="0" w:color="auto"/>
          </w:divBdr>
        </w:div>
        <w:div w:id="1257858333">
          <w:marLeft w:val="0"/>
          <w:marRight w:val="0"/>
          <w:marTop w:val="0"/>
          <w:marBottom w:val="0"/>
          <w:divBdr>
            <w:top w:val="none" w:sz="0" w:space="0" w:color="auto"/>
            <w:left w:val="none" w:sz="0" w:space="0" w:color="auto"/>
            <w:bottom w:val="none" w:sz="0" w:space="0" w:color="auto"/>
            <w:right w:val="none" w:sz="0" w:space="0" w:color="auto"/>
          </w:divBdr>
        </w:div>
        <w:div w:id="718091009">
          <w:marLeft w:val="0"/>
          <w:marRight w:val="0"/>
          <w:marTop w:val="0"/>
          <w:marBottom w:val="0"/>
          <w:divBdr>
            <w:top w:val="none" w:sz="0" w:space="0" w:color="auto"/>
            <w:left w:val="none" w:sz="0" w:space="0" w:color="auto"/>
            <w:bottom w:val="none" w:sz="0" w:space="0" w:color="auto"/>
            <w:right w:val="none" w:sz="0" w:space="0" w:color="auto"/>
          </w:divBdr>
        </w:div>
        <w:div w:id="1200702658">
          <w:marLeft w:val="0"/>
          <w:marRight w:val="0"/>
          <w:marTop w:val="0"/>
          <w:marBottom w:val="0"/>
          <w:divBdr>
            <w:top w:val="none" w:sz="0" w:space="0" w:color="auto"/>
            <w:left w:val="none" w:sz="0" w:space="0" w:color="auto"/>
            <w:bottom w:val="none" w:sz="0" w:space="0" w:color="auto"/>
            <w:right w:val="none" w:sz="0" w:space="0" w:color="auto"/>
          </w:divBdr>
        </w:div>
        <w:div w:id="1657296877">
          <w:marLeft w:val="0"/>
          <w:marRight w:val="0"/>
          <w:marTop w:val="0"/>
          <w:marBottom w:val="0"/>
          <w:divBdr>
            <w:top w:val="none" w:sz="0" w:space="0" w:color="auto"/>
            <w:left w:val="none" w:sz="0" w:space="0" w:color="auto"/>
            <w:bottom w:val="none" w:sz="0" w:space="0" w:color="auto"/>
            <w:right w:val="none" w:sz="0" w:space="0" w:color="auto"/>
          </w:divBdr>
        </w:div>
        <w:div w:id="923342947">
          <w:marLeft w:val="0"/>
          <w:marRight w:val="0"/>
          <w:marTop w:val="0"/>
          <w:marBottom w:val="0"/>
          <w:divBdr>
            <w:top w:val="none" w:sz="0" w:space="0" w:color="auto"/>
            <w:left w:val="none" w:sz="0" w:space="0" w:color="auto"/>
            <w:bottom w:val="none" w:sz="0" w:space="0" w:color="auto"/>
            <w:right w:val="none" w:sz="0" w:space="0" w:color="auto"/>
          </w:divBdr>
        </w:div>
        <w:div w:id="291373369">
          <w:marLeft w:val="0"/>
          <w:marRight w:val="0"/>
          <w:marTop w:val="0"/>
          <w:marBottom w:val="0"/>
          <w:divBdr>
            <w:top w:val="none" w:sz="0" w:space="0" w:color="auto"/>
            <w:left w:val="none" w:sz="0" w:space="0" w:color="auto"/>
            <w:bottom w:val="none" w:sz="0" w:space="0" w:color="auto"/>
            <w:right w:val="none" w:sz="0" w:space="0" w:color="auto"/>
          </w:divBdr>
        </w:div>
        <w:div w:id="22293611">
          <w:marLeft w:val="0"/>
          <w:marRight w:val="0"/>
          <w:marTop w:val="0"/>
          <w:marBottom w:val="0"/>
          <w:divBdr>
            <w:top w:val="none" w:sz="0" w:space="0" w:color="auto"/>
            <w:left w:val="none" w:sz="0" w:space="0" w:color="auto"/>
            <w:bottom w:val="none" w:sz="0" w:space="0" w:color="auto"/>
            <w:right w:val="none" w:sz="0" w:space="0" w:color="auto"/>
          </w:divBdr>
        </w:div>
        <w:div w:id="203564817">
          <w:marLeft w:val="0"/>
          <w:marRight w:val="0"/>
          <w:marTop w:val="0"/>
          <w:marBottom w:val="0"/>
          <w:divBdr>
            <w:top w:val="none" w:sz="0" w:space="0" w:color="auto"/>
            <w:left w:val="none" w:sz="0" w:space="0" w:color="auto"/>
            <w:bottom w:val="none" w:sz="0" w:space="0" w:color="auto"/>
            <w:right w:val="none" w:sz="0" w:space="0" w:color="auto"/>
          </w:divBdr>
        </w:div>
        <w:div w:id="1323581972">
          <w:marLeft w:val="0"/>
          <w:marRight w:val="0"/>
          <w:marTop w:val="0"/>
          <w:marBottom w:val="0"/>
          <w:divBdr>
            <w:top w:val="none" w:sz="0" w:space="0" w:color="auto"/>
            <w:left w:val="none" w:sz="0" w:space="0" w:color="auto"/>
            <w:bottom w:val="none" w:sz="0" w:space="0" w:color="auto"/>
            <w:right w:val="none" w:sz="0" w:space="0" w:color="auto"/>
          </w:divBdr>
        </w:div>
        <w:div w:id="71703400">
          <w:marLeft w:val="0"/>
          <w:marRight w:val="0"/>
          <w:marTop w:val="0"/>
          <w:marBottom w:val="0"/>
          <w:divBdr>
            <w:top w:val="none" w:sz="0" w:space="0" w:color="auto"/>
            <w:left w:val="none" w:sz="0" w:space="0" w:color="auto"/>
            <w:bottom w:val="none" w:sz="0" w:space="0" w:color="auto"/>
            <w:right w:val="none" w:sz="0" w:space="0" w:color="auto"/>
          </w:divBdr>
        </w:div>
        <w:div w:id="2131195287">
          <w:marLeft w:val="0"/>
          <w:marRight w:val="0"/>
          <w:marTop w:val="0"/>
          <w:marBottom w:val="0"/>
          <w:divBdr>
            <w:top w:val="none" w:sz="0" w:space="0" w:color="auto"/>
            <w:left w:val="none" w:sz="0" w:space="0" w:color="auto"/>
            <w:bottom w:val="none" w:sz="0" w:space="0" w:color="auto"/>
            <w:right w:val="none" w:sz="0" w:space="0" w:color="auto"/>
          </w:divBdr>
        </w:div>
        <w:div w:id="1252471372">
          <w:marLeft w:val="0"/>
          <w:marRight w:val="0"/>
          <w:marTop w:val="0"/>
          <w:marBottom w:val="0"/>
          <w:divBdr>
            <w:top w:val="none" w:sz="0" w:space="0" w:color="auto"/>
            <w:left w:val="none" w:sz="0" w:space="0" w:color="auto"/>
            <w:bottom w:val="none" w:sz="0" w:space="0" w:color="auto"/>
            <w:right w:val="none" w:sz="0" w:space="0" w:color="auto"/>
          </w:divBdr>
        </w:div>
        <w:div w:id="353968263">
          <w:marLeft w:val="0"/>
          <w:marRight w:val="0"/>
          <w:marTop w:val="0"/>
          <w:marBottom w:val="0"/>
          <w:divBdr>
            <w:top w:val="none" w:sz="0" w:space="0" w:color="auto"/>
            <w:left w:val="none" w:sz="0" w:space="0" w:color="auto"/>
            <w:bottom w:val="none" w:sz="0" w:space="0" w:color="auto"/>
            <w:right w:val="none" w:sz="0" w:space="0" w:color="auto"/>
          </w:divBdr>
        </w:div>
        <w:div w:id="1717390665">
          <w:marLeft w:val="0"/>
          <w:marRight w:val="0"/>
          <w:marTop w:val="0"/>
          <w:marBottom w:val="0"/>
          <w:divBdr>
            <w:top w:val="none" w:sz="0" w:space="0" w:color="auto"/>
            <w:left w:val="none" w:sz="0" w:space="0" w:color="auto"/>
            <w:bottom w:val="none" w:sz="0" w:space="0" w:color="auto"/>
            <w:right w:val="none" w:sz="0" w:space="0" w:color="auto"/>
          </w:divBdr>
        </w:div>
        <w:div w:id="373504889">
          <w:marLeft w:val="0"/>
          <w:marRight w:val="0"/>
          <w:marTop w:val="0"/>
          <w:marBottom w:val="0"/>
          <w:divBdr>
            <w:top w:val="none" w:sz="0" w:space="0" w:color="auto"/>
            <w:left w:val="none" w:sz="0" w:space="0" w:color="auto"/>
            <w:bottom w:val="none" w:sz="0" w:space="0" w:color="auto"/>
            <w:right w:val="none" w:sz="0" w:space="0" w:color="auto"/>
          </w:divBdr>
        </w:div>
        <w:div w:id="655688109">
          <w:marLeft w:val="0"/>
          <w:marRight w:val="0"/>
          <w:marTop w:val="0"/>
          <w:marBottom w:val="0"/>
          <w:divBdr>
            <w:top w:val="none" w:sz="0" w:space="0" w:color="auto"/>
            <w:left w:val="none" w:sz="0" w:space="0" w:color="auto"/>
            <w:bottom w:val="none" w:sz="0" w:space="0" w:color="auto"/>
            <w:right w:val="none" w:sz="0" w:space="0" w:color="auto"/>
          </w:divBdr>
        </w:div>
        <w:div w:id="1196192878">
          <w:marLeft w:val="0"/>
          <w:marRight w:val="0"/>
          <w:marTop w:val="0"/>
          <w:marBottom w:val="0"/>
          <w:divBdr>
            <w:top w:val="none" w:sz="0" w:space="0" w:color="auto"/>
            <w:left w:val="none" w:sz="0" w:space="0" w:color="auto"/>
            <w:bottom w:val="none" w:sz="0" w:space="0" w:color="auto"/>
            <w:right w:val="none" w:sz="0" w:space="0" w:color="auto"/>
          </w:divBdr>
        </w:div>
        <w:div w:id="1090538403">
          <w:marLeft w:val="0"/>
          <w:marRight w:val="0"/>
          <w:marTop w:val="0"/>
          <w:marBottom w:val="0"/>
          <w:divBdr>
            <w:top w:val="none" w:sz="0" w:space="0" w:color="auto"/>
            <w:left w:val="none" w:sz="0" w:space="0" w:color="auto"/>
            <w:bottom w:val="none" w:sz="0" w:space="0" w:color="auto"/>
            <w:right w:val="none" w:sz="0" w:space="0" w:color="auto"/>
          </w:divBdr>
        </w:div>
        <w:div w:id="1215658082">
          <w:marLeft w:val="0"/>
          <w:marRight w:val="0"/>
          <w:marTop w:val="0"/>
          <w:marBottom w:val="0"/>
          <w:divBdr>
            <w:top w:val="none" w:sz="0" w:space="0" w:color="auto"/>
            <w:left w:val="none" w:sz="0" w:space="0" w:color="auto"/>
            <w:bottom w:val="none" w:sz="0" w:space="0" w:color="auto"/>
            <w:right w:val="none" w:sz="0" w:space="0" w:color="auto"/>
          </w:divBdr>
        </w:div>
        <w:div w:id="2004121514">
          <w:marLeft w:val="0"/>
          <w:marRight w:val="0"/>
          <w:marTop w:val="0"/>
          <w:marBottom w:val="0"/>
          <w:divBdr>
            <w:top w:val="none" w:sz="0" w:space="0" w:color="auto"/>
            <w:left w:val="none" w:sz="0" w:space="0" w:color="auto"/>
            <w:bottom w:val="none" w:sz="0" w:space="0" w:color="auto"/>
            <w:right w:val="none" w:sz="0" w:space="0" w:color="auto"/>
          </w:divBdr>
        </w:div>
        <w:div w:id="1311711754">
          <w:marLeft w:val="0"/>
          <w:marRight w:val="0"/>
          <w:marTop w:val="0"/>
          <w:marBottom w:val="0"/>
          <w:divBdr>
            <w:top w:val="none" w:sz="0" w:space="0" w:color="auto"/>
            <w:left w:val="none" w:sz="0" w:space="0" w:color="auto"/>
            <w:bottom w:val="none" w:sz="0" w:space="0" w:color="auto"/>
            <w:right w:val="none" w:sz="0" w:space="0" w:color="auto"/>
          </w:divBdr>
        </w:div>
      </w:divsChild>
    </w:div>
    <w:div w:id="1776753210">
      <w:bodyDiv w:val="1"/>
      <w:marLeft w:val="0"/>
      <w:marRight w:val="0"/>
      <w:marTop w:val="0"/>
      <w:marBottom w:val="0"/>
      <w:divBdr>
        <w:top w:val="none" w:sz="0" w:space="0" w:color="auto"/>
        <w:left w:val="none" w:sz="0" w:space="0" w:color="auto"/>
        <w:bottom w:val="none" w:sz="0" w:space="0" w:color="auto"/>
        <w:right w:val="none" w:sz="0" w:space="0" w:color="auto"/>
      </w:divBdr>
    </w:div>
    <w:div w:id="1790201334">
      <w:bodyDiv w:val="1"/>
      <w:marLeft w:val="0"/>
      <w:marRight w:val="0"/>
      <w:marTop w:val="0"/>
      <w:marBottom w:val="0"/>
      <w:divBdr>
        <w:top w:val="none" w:sz="0" w:space="0" w:color="auto"/>
        <w:left w:val="none" w:sz="0" w:space="0" w:color="auto"/>
        <w:bottom w:val="none" w:sz="0" w:space="0" w:color="auto"/>
        <w:right w:val="none" w:sz="0" w:space="0" w:color="auto"/>
      </w:divBdr>
    </w:div>
    <w:div w:id="2083285357">
      <w:bodyDiv w:val="1"/>
      <w:marLeft w:val="0"/>
      <w:marRight w:val="0"/>
      <w:marTop w:val="0"/>
      <w:marBottom w:val="0"/>
      <w:divBdr>
        <w:top w:val="none" w:sz="0" w:space="0" w:color="auto"/>
        <w:left w:val="none" w:sz="0" w:space="0" w:color="auto"/>
        <w:bottom w:val="none" w:sz="0" w:space="0" w:color="auto"/>
        <w:right w:val="none" w:sz="0" w:space="0" w:color="auto"/>
      </w:divBdr>
      <w:divsChild>
        <w:div w:id="1795371426">
          <w:marLeft w:val="0"/>
          <w:marRight w:val="0"/>
          <w:marTop w:val="0"/>
          <w:marBottom w:val="0"/>
          <w:divBdr>
            <w:top w:val="none" w:sz="0" w:space="0" w:color="auto"/>
            <w:left w:val="none" w:sz="0" w:space="0" w:color="auto"/>
            <w:bottom w:val="none" w:sz="0" w:space="0" w:color="auto"/>
            <w:right w:val="none" w:sz="0" w:space="0" w:color="auto"/>
          </w:divBdr>
        </w:div>
        <w:div w:id="760493075">
          <w:marLeft w:val="0"/>
          <w:marRight w:val="0"/>
          <w:marTop w:val="0"/>
          <w:marBottom w:val="0"/>
          <w:divBdr>
            <w:top w:val="none" w:sz="0" w:space="0" w:color="auto"/>
            <w:left w:val="none" w:sz="0" w:space="0" w:color="auto"/>
            <w:bottom w:val="none" w:sz="0" w:space="0" w:color="auto"/>
            <w:right w:val="none" w:sz="0" w:space="0" w:color="auto"/>
          </w:divBdr>
        </w:div>
        <w:div w:id="1360669602">
          <w:marLeft w:val="0"/>
          <w:marRight w:val="0"/>
          <w:marTop w:val="0"/>
          <w:marBottom w:val="0"/>
          <w:divBdr>
            <w:top w:val="none" w:sz="0" w:space="0" w:color="auto"/>
            <w:left w:val="none" w:sz="0" w:space="0" w:color="auto"/>
            <w:bottom w:val="none" w:sz="0" w:space="0" w:color="auto"/>
            <w:right w:val="none" w:sz="0" w:space="0" w:color="auto"/>
          </w:divBdr>
        </w:div>
        <w:div w:id="1817062916">
          <w:marLeft w:val="0"/>
          <w:marRight w:val="0"/>
          <w:marTop w:val="0"/>
          <w:marBottom w:val="0"/>
          <w:divBdr>
            <w:top w:val="none" w:sz="0" w:space="0" w:color="auto"/>
            <w:left w:val="none" w:sz="0" w:space="0" w:color="auto"/>
            <w:bottom w:val="none" w:sz="0" w:space="0" w:color="auto"/>
            <w:right w:val="none" w:sz="0" w:space="0" w:color="auto"/>
          </w:divBdr>
        </w:div>
        <w:div w:id="1817801205">
          <w:marLeft w:val="0"/>
          <w:marRight w:val="0"/>
          <w:marTop w:val="0"/>
          <w:marBottom w:val="0"/>
          <w:divBdr>
            <w:top w:val="none" w:sz="0" w:space="0" w:color="auto"/>
            <w:left w:val="none" w:sz="0" w:space="0" w:color="auto"/>
            <w:bottom w:val="none" w:sz="0" w:space="0" w:color="auto"/>
            <w:right w:val="none" w:sz="0" w:space="0" w:color="auto"/>
          </w:divBdr>
        </w:div>
        <w:div w:id="1825004079">
          <w:marLeft w:val="0"/>
          <w:marRight w:val="0"/>
          <w:marTop w:val="0"/>
          <w:marBottom w:val="0"/>
          <w:divBdr>
            <w:top w:val="none" w:sz="0" w:space="0" w:color="auto"/>
            <w:left w:val="none" w:sz="0" w:space="0" w:color="auto"/>
            <w:bottom w:val="none" w:sz="0" w:space="0" w:color="auto"/>
            <w:right w:val="none" w:sz="0" w:space="0" w:color="auto"/>
          </w:divBdr>
        </w:div>
        <w:div w:id="1474787960">
          <w:marLeft w:val="0"/>
          <w:marRight w:val="0"/>
          <w:marTop w:val="0"/>
          <w:marBottom w:val="0"/>
          <w:divBdr>
            <w:top w:val="none" w:sz="0" w:space="0" w:color="auto"/>
            <w:left w:val="none" w:sz="0" w:space="0" w:color="auto"/>
            <w:bottom w:val="none" w:sz="0" w:space="0" w:color="auto"/>
            <w:right w:val="none" w:sz="0" w:space="0" w:color="auto"/>
          </w:divBdr>
        </w:div>
        <w:div w:id="1924487567">
          <w:marLeft w:val="0"/>
          <w:marRight w:val="0"/>
          <w:marTop w:val="0"/>
          <w:marBottom w:val="0"/>
          <w:divBdr>
            <w:top w:val="none" w:sz="0" w:space="0" w:color="auto"/>
            <w:left w:val="none" w:sz="0" w:space="0" w:color="auto"/>
            <w:bottom w:val="none" w:sz="0" w:space="0" w:color="auto"/>
            <w:right w:val="none" w:sz="0" w:space="0" w:color="auto"/>
          </w:divBdr>
        </w:div>
        <w:div w:id="1464889441">
          <w:marLeft w:val="0"/>
          <w:marRight w:val="0"/>
          <w:marTop w:val="0"/>
          <w:marBottom w:val="0"/>
          <w:divBdr>
            <w:top w:val="none" w:sz="0" w:space="0" w:color="auto"/>
            <w:left w:val="none" w:sz="0" w:space="0" w:color="auto"/>
            <w:bottom w:val="none" w:sz="0" w:space="0" w:color="auto"/>
            <w:right w:val="none" w:sz="0" w:space="0" w:color="auto"/>
          </w:divBdr>
        </w:div>
        <w:div w:id="1742561684">
          <w:marLeft w:val="0"/>
          <w:marRight w:val="0"/>
          <w:marTop w:val="0"/>
          <w:marBottom w:val="0"/>
          <w:divBdr>
            <w:top w:val="none" w:sz="0" w:space="0" w:color="auto"/>
            <w:left w:val="none" w:sz="0" w:space="0" w:color="auto"/>
            <w:bottom w:val="none" w:sz="0" w:space="0" w:color="auto"/>
            <w:right w:val="none" w:sz="0" w:space="0" w:color="auto"/>
          </w:divBdr>
        </w:div>
        <w:div w:id="351957925">
          <w:marLeft w:val="0"/>
          <w:marRight w:val="0"/>
          <w:marTop w:val="0"/>
          <w:marBottom w:val="0"/>
          <w:divBdr>
            <w:top w:val="none" w:sz="0" w:space="0" w:color="auto"/>
            <w:left w:val="none" w:sz="0" w:space="0" w:color="auto"/>
            <w:bottom w:val="none" w:sz="0" w:space="0" w:color="auto"/>
            <w:right w:val="none" w:sz="0" w:space="0" w:color="auto"/>
          </w:divBdr>
        </w:div>
        <w:div w:id="669413151">
          <w:marLeft w:val="0"/>
          <w:marRight w:val="0"/>
          <w:marTop w:val="0"/>
          <w:marBottom w:val="0"/>
          <w:divBdr>
            <w:top w:val="none" w:sz="0" w:space="0" w:color="auto"/>
            <w:left w:val="none" w:sz="0" w:space="0" w:color="auto"/>
            <w:bottom w:val="none" w:sz="0" w:space="0" w:color="auto"/>
            <w:right w:val="none" w:sz="0" w:space="0" w:color="auto"/>
          </w:divBdr>
        </w:div>
        <w:div w:id="276642441">
          <w:marLeft w:val="0"/>
          <w:marRight w:val="0"/>
          <w:marTop w:val="0"/>
          <w:marBottom w:val="0"/>
          <w:divBdr>
            <w:top w:val="none" w:sz="0" w:space="0" w:color="auto"/>
            <w:left w:val="none" w:sz="0" w:space="0" w:color="auto"/>
            <w:bottom w:val="none" w:sz="0" w:space="0" w:color="auto"/>
            <w:right w:val="none" w:sz="0" w:space="0" w:color="auto"/>
          </w:divBdr>
        </w:div>
        <w:div w:id="712315692">
          <w:marLeft w:val="0"/>
          <w:marRight w:val="0"/>
          <w:marTop w:val="0"/>
          <w:marBottom w:val="0"/>
          <w:divBdr>
            <w:top w:val="none" w:sz="0" w:space="0" w:color="auto"/>
            <w:left w:val="none" w:sz="0" w:space="0" w:color="auto"/>
            <w:bottom w:val="none" w:sz="0" w:space="0" w:color="auto"/>
            <w:right w:val="none" w:sz="0" w:space="0" w:color="auto"/>
          </w:divBdr>
        </w:div>
        <w:div w:id="2102291773">
          <w:marLeft w:val="0"/>
          <w:marRight w:val="0"/>
          <w:marTop w:val="0"/>
          <w:marBottom w:val="0"/>
          <w:divBdr>
            <w:top w:val="none" w:sz="0" w:space="0" w:color="auto"/>
            <w:left w:val="none" w:sz="0" w:space="0" w:color="auto"/>
            <w:bottom w:val="none" w:sz="0" w:space="0" w:color="auto"/>
            <w:right w:val="none" w:sz="0" w:space="0" w:color="auto"/>
          </w:divBdr>
        </w:div>
        <w:div w:id="1560743366">
          <w:marLeft w:val="0"/>
          <w:marRight w:val="0"/>
          <w:marTop w:val="0"/>
          <w:marBottom w:val="0"/>
          <w:divBdr>
            <w:top w:val="none" w:sz="0" w:space="0" w:color="auto"/>
            <w:left w:val="none" w:sz="0" w:space="0" w:color="auto"/>
            <w:bottom w:val="none" w:sz="0" w:space="0" w:color="auto"/>
            <w:right w:val="none" w:sz="0" w:space="0" w:color="auto"/>
          </w:divBdr>
        </w:div>
        <w:div w:id="1598905767">
          <w:marLeft w:val="0"/>
          <w:marRight w:val="0"/>
          <w:marTop w:val="0"/>
          <w:marBottom w:val="0"/>
          <w:divBdr>
            <w:top w:val="none" w:sz="0" w:space="0" w:color="auto"/>
            <w:left w:val="none" w:sz="0" w:space="0" w:color="auto"/>
            <w:bottom w:val="none" w:sz="0" w:space="0" w:color="auto"/>
            <w:right w:val="none" w:sz="0" w:space="0" w:color="auto"/>
          </w:divBdr>
        </w:div>
        <w:div w:id="1791589410">
          <w:marLeft w:val="0"/>
          <w:marRight w:val="0"/>
          <w:marTop w:val="0"/>
          <w:marBottom w:val="0"/>
          <w:divBdr>
            <w:top w:val="none" w:sz="0" w:space="0" w:color="auto"/>
            <w:left w:val="none" w:sz="0" w:space="0" w:color="auto"/>
            <w:bottom w:val="none" w:sz="0" w:space="0" w:color="auto"/>
            <w:right w:val="none" w:sz="0" w:space="0" w:color="auto"/>
          </w:divBdr>
        </w:div>
        <w:div w:id="1233389577">
          <w:marLeft w:val="0"/>
          <w:marRight w:val="0"/>
          <w:marTop w:val="0"/>
          <w:marBottom w:val="0"/>
          <w:divBdr>
            <w:top w:val="none" w:sz="0" w:space="0" w:color="auto"/>
            <w:left w:val="none" w:sz="0" w:space="0" w:color="auto"/>
            <w:bottom w:val="none" w:sz="0" w:space="0" w:color="auto"/>
            <w:right w:val="none" w:sz="0" w:space="0" w:color="auto"/>
          </w:divBdr>
        </w:div>
        <w:div w:id="950477370">
          <w:marLeft w:val="0"/>
          <w:marRight w:val="0"/>
          <w:marTop w:val="0"/>
          <w:marBottom w:val="0"/>
          <w:divBdr>
            <w:top w:val="none" w:sz="0" w:space="0" w:color="auto"/>
            <w:left w:val="none" w:sz="0" w:space="0" w:color="auto"/>
            <w:bottom w:val="none" w:sz="0" w:space="0" w:color="auto"/>
            <w:right w:val="none" w:sz="0" w:space="0" w:color="auto"/>
          </w:divBdr>
        </w:div>
        <w:div w:id="304047316">
          <w:marLeft w:val="0"/>
          <w:marRight w:val="0"/>
          <w:marTop w:val="0"/>
          <w:marBottom w:val="0"/>
          <w:divBdr>
            <w:top w:val="none" w:sz="0" w:space="0" w:color="auto"/>
            <w:left w:val="none" w:sz="0" w:space="0" w:color="auto"/>
            <w:bottom w:val="none" w:sz="0" w:space="0" w:color="auto"/>
            <w:right w:val="none" w:sz="0" w:space="0" w:color="auto"/>
          </w:divBdr>
        </w:div>
        <w:div w:id="803280268">
          <w:marLeft w:val="0"/>
          <w:marRight w:val="0"/>
          <w:marTop w:val="0"/>
          <w:marBottom w:val="0"/>
          <w:divBdr>
            <w:top w:val="none" w:sz="0" w:space="0" w:color="auto"/>
            <w:left w:val="none" w:sz="0" w:space="0" w:color="auto"/>
            <w:bottom w:val="none" w:sz="0" w:space="0" w:color="auto"/>
            <w:right w:val="none" w:sz="0" w:space="0" w:color="auto"/>
          </w:divBdr>
        </w:div>
        <w:div w:id="828640841">
          <w:marLeft w:val="0"/>
          <w:marRight w:val="0"/>
          <w:marTop w:val="0"/>
          <w:marBottom w:val="0"/>
          <w:divBdr>
            <w:top w:val="none" w:sz="0" w:space="0" w:color="auto"/>
            <w:left w:val="none" w:sz="0" w:space="0" w:color="auto"/>
            <w:bottom w:val="none" w:sz="0" w:space="0" w:color="auto"/>
            <w:right w:val="none" w:sz="0" w:space="0" w:color="auto"/>
          </w:divBdr>
        </w:div>
        <w:div w:id="198930408">
          <w:marLeft w:val="0"/>
          <w:marRight w:val="0"/>
          <w:marTop w:val="0"/>
          <w:marBottom w:val="0"/>
          <w:divBdr>
            <w:top w:val="none" w:sz="0" w:space="0" w:color="auto"/>
            <w:left w:val="none" w:sz="0" w:space="0" w:color="auto"/>
            <w:bottom w:val="none" w:sz="0" w:space="0" w:color="auto"/>
            <w:right w:val="none" w:sz="0" w:space="0" w:color="auto"/>
          </w:divBdr>
        </w:div>
        <w:div w:id="1392967769">
          <w:marLeft w:val="0"/>
          <w:marRight w:val="0"/>
          <w:marTop w:val="0"/>
          <w:marBottom w:val="0"/>
          <w:divBdr>
            <w:top w:val="none" w:sz="0" w:space="0" w:color="auto"/>
            <w:left w:val="none" w:sz="0" w:space="0" w:color="auto"/>
            <w:bottom w:val="none" w:sz="0" w:space="0" w:color="auto"/>
            <w:right w:val="none" w:sz="0" w:space="0" w:color="auto"/>
          </w:divBdr>
        </w:div>
        <w:div w:id="1367178941">
          <w:marLeft w:val="0"/>
          <w:marRight w:val="0"/>
          <w:marTop w:val="0"/>
          <w:marBottom w:val="0"/>
          <w:divBdr>
            <w:top w:val="none" w:sz="0" w:space="0" w:color="auto"/>
            <w:left w:val="none" w:sz="0" w:space="0" w:color="auto"/>
            <w:bottom w:val="none" w:sz="0" w:space="0" w:color="auto"/>
            <w:right w:val="none" w:sz="0" w:space="0" w:color="auto"/>
          </w:divBdr>
        </w:div>
        <w:div w:id="1396901560">
          <w:marLeft w:val="0"/>
          <w:marRight w:val="0"/>
          <w:marTop w:val="0"/>
          <w:marBottom w:val="0"/>
          <w:divBdr>
            <w:top w:val="none" w:sz="0" w:space="0" w:color="auto"/>
            <w:left w:val="none" w:sz="0" w:space="0" w:color="auto"/>
            <w:bottom w:val="none" w:sz="0" w:space="0" w:color="auto"/>
            <w:right w:val="none" w:sz="0" w:space="0" w:color="auto"/>
          </w:divBdr>
        </w:div>
        <w:div w:id="1541356905">
          <w:marLeft w:val="0"/>
          <w:marRight w:val="0"/>
          <w:marTop w:val="0"/>
          <w:marBottom w:val="0"/>
          <w:divBdr>
            <w:top w:val="none" w:sz="0" w:space="0" w:color="auto"/>
            <w:left w:val="none" w:sz="0" w:space="0" w:color="auto"/>
            <w:bottom w:val="none" w:sz="0" w:space="0" w:color="auto"/>
            <w:right w:val="none" w:sz="0" w:space="0" w:color="auto"/>
          </w:divBdr>
        </w:div>
        <w:div w:id="2008239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6C2C-7F1C-47E8-995C-4466CEDBE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Bannister</dc:creator>
  <cp:keywords/>
  <dc:description/>
  <cp:lastModifiedBy>Hilary Steinman</cp:lastModifiedBy>
  <cp:revision>2</cp:revision>
  <dcterms:created xsi:type="dcterms:W3CDTF">2022-01-11T18:22:00Z</dcterms:created>
  <dcterms:modified xsi:type="dcterms:W3CDTF">2022-01-11T18:22:00Z</dcterms:modified>
</cp:coreProperties>
</file>